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6BF62" w14:textId="77777777" w:rsidR="00CE5128" w:rsidRDefault="00CE5128" w:rsidP="00F45005">
      <w:pPr>
        <w:autoSpaceDE w:val="0"/>
        <w:autoSpaceDN w:val="0"/>
        <w:adjustRightInd w:val="0"/>
        <w:jc w:val="both"/>
        <w:rPr>
          <w:b/>
          <w:lang w:eastAsia="en-GB"/>
        </w:rPr>
      </w:pPr>
    </w:p>
    <w:p w14:paraId="5148C2A1" w14:textId="77777777" w:rsidR="001A6698" w:rsidRPr="00C12D7A" w:rsidRDefault="001A6698" w:rsidP="00F45005">
      <w:pPr>
        <w:autoSpaceDE w:val="0"/>
        <w:autoSpaceDN w:val="0"/>
        <w:adjustRightInd w:val="0"/>
        <w:jc w:val="both"/>
        <w:rPr>
          <w:b/>
          <w:lang w:eastAsia="en-GB"/>
        </w:rPr>
      </w:pPr>
    </w:p>
    <w:p w14:paraId="6F5F84E2" w14:textId="2696B624" w:rsidR="001A6698" w:rsidRPr="005D1F09" w:rsidRDefault="001A6698" w:rsidP="001A6698">
      <w:pPr>
        <w:autoSpaceDE w:val="0"/>
        <w:autoSpaceDN w:val="0"/>
        <w:adjustRightInd w:val="0"/>
        <w:jc w:val="center"/>
        <w:rPr>
          <w:b/>
          <w:sz w:val="32"/>
          <w:szCs w:val="32"/>
          <w:lang w:eastAsia="en-GB"/>
        </w:rPr>
      </w:pPr>
      <w:r w:rsidRPr="005D1F09">
        <w:rPr>
          <w:b/>
          <w:sz w:val="32"/>
          <w:szCs w:val="32"/>
          <w:lang w:eastAsia="en-GB"/>
        </w:rPr>
        <w:t xml:space="preserve">OPĆINA </w:t>
      </w:r>
      <w:r w:rsidR="005D1F09" w:rsidRPr="005D1F09">
        <w:rPr>
          <w:b/>
          <w:sz w:val="32"/>
          <w:szCs w:val="32"/>
          <w:lang w:eastAsia="en-GB"/>
        </w:rPr>
        <w:t>VIŠKOVCI</w:t>
      </w:r>
    </w:p>
    <w:p w14:paraId="3E79CF9B" w14:textId="77777777" w:rsidR="001A6698" w:rsidRPr="005D1F09" w:rsidRDefault="001A6698" w:rsidP="001A6698">
      <w:pPr>
        <w:autoSpaceDE w:val="0"/>
        <w:autoSpaceDN w:val="0"/>
        <w:adjustRightInd w:val="0"/>
        <w:jc w:val="center"/>
        <w:rPr>
          <w:b/>
          <w:sz w:val="32"/>
          <w:szCs w:val="32"/>
          <w:lang w:eastAsia="en-GB"/>
        </w:rPr>
      </w:pPr>
      <w:r w:rsidRPr="005D1F09">
        <w:rPr>
          <w:b/>
          <w:sz w:val="32"/>
          <w:szCs w:val="32"/>
          <w:lang w:eastAsia="en-GB"/>
        </w:rPr>
        <w:t>OSJEČKO – BARANJSKA ŽUPANIJA</w:t>
      </w:r>
    </w:p>
    <w:p w14:paraId="621E50BD" w14:textId="77777777" w:rsidR="001A6698" w:rsidRPr="005D1F09" w:rsidRDefault="001A6698" w:rsidP="001A6698">
      <w:pPr>
        <w:autoSpaceDE w:val="0"/>
        <w:autoSpaceDN w:val="0"/>
        <w:adjustRightInd w:val="0"/>
        <w:jc w:val="center"/>
        <w:rPr>
          <w:b/>
          <w:sz w:val="32"/>
          <w:szCs w:val="32"/>
          <w:lang w:eastAsia="en-GB"/>
        </w:rPr>
      </w:pPr>
      <w:r w:rsidRPr="005D1F09">
        <w:rPr>
          <w:b/>
          <w:sz w:val="32"/>
          <w:szCs w:val="32"/>
          <w:lang w:eastAsia="en-GB"/>
        </w:rPr>
        <w:t>OPĆINSKI NAČELNIK</w:t>
      </w:r>
    </w:p>
    <w:p w14:paraId="400C3DEC" w14:textId="77777777" w:rsidR="001A6698" w:rsidRPr="005D1F09" w:rsidRDefault="001A6698" w:rsidP="001A6698">
      <w:pPr>
        <w:autoSpaceDE w:val="0"/>
        <w:autoSpaceDN w:val="0"/>
        <w:adjustRightInd w:val="0"/>
        <w:jc w:val="center"/>
        <w:rPr>
          <w:b/>
          <w:i/>
          <w:sz w:val="52"/>
          <w:szCs w:val="52"/>
          <w:lang w:eastAsia="en-GB"/>
        </w:rPr>
      </w:pPr>
    </w:p>
    <w:p w14:paraId="30B069B7" w14:textId="77777777" w:rsidR="001A6698" w:rsidRPr="005D1F09" w:rsidRDefault="001A6698" w:rsidP="001A6698">
      <w:pPr>
        <w:autoSpaceDE w:val="0"/>
        <w:autoSpaceDN w:val="0"/>
        <w:adjustRightInd w:val="0"/>
        <w:jc w:val="center"/>
        <w:rPr>
          <w:b/>
          <w:i/>
          <w:sz w:val="52"/>
          <w:szCs w:val="52"/>
          <w:lang w:eastAsia="en-GB"/>
        </w:rPr>
      </w:pPr>
    </w:p>
    <w:p w14:paraId="7AD4694B" w14:textId="77777777" w:rsidR="001A6698" w:rsidRPr="005D1F09" w:rsidRDefault="001A6698" w:rsidP="001A6698">
      <w:pPr>
        <w:autoSpaceDE w:val="0"/>
        <w:autoSpaceDN w:val="0"/>
        <w:adjustRightInd w:val="0"/>
        <w:rPr>
          <w:b/>
          <w:i/>
          <w:sz w:val="52"/>
          <w:szCs w:val="52"/>
          <w:lang w:eastAsia="en-GB"/>
        </w:rPr>
      </w:pPr>
    </w:p>
    <w:p w14:paraId="41D85DF4" w14:textId="77777777" w:rsidR="001A6698" w:rsidRPr="005D1F09" w:rsidRDefault="001A6698" w:rsidP="001A6698">
      <w:pPr>
        <w:autoSpaceDE w:val="0"/>
        <w:autoSpaceDN w:val="0"/>
        <w:adjustRightInd w:val="0"/>
        <w:jc w:val="center"/>
        <w:rPr>
          <w:b/>
          <w:i/>
          <w:sz w:val="52"/>
          <w:szCs w:val="52"/>
          <w:lang w:eastAsia="en-GB"/>
        </w:rPr>
      </w:pPr>
    </w:p>
    <w:p w14:paraId="24992F49" w14:textId="77777777" w:rsidR="001A6698" w:rsidRPr="005D1F09" w:rsidRDefault="001A6698" w:rsidP="001A6698">
      <w:pPr>
        <w:autoSpaceDE w:val="0"/>
        <w:autoSpaceDN w:val="0"/>
        <w:adjustRightInd w:val="0"/>
        <w:rPr>
          <w:b/>
          <w:i/>
          <w:sz w:val="52"/>
          <w:szCs w:val="52"/>
          <w:lang w:eastAsia="en-GB"/>
        </w:rPr>
      </w:pPr>
    </w:p>
    <w:p w14:paraId="44E3A306" w14:textId="77777777" w:rsidR="005D1F09" w:rsidRDefault="003D7E6B" w:rsidP="00206D43">
      <w:pPr>
        <w:autoSpaceDE w:val="0"/>
        <w:autoSpaceDN w:val="0"/>
        <w:adjustRightInd w:val="0"/>
        <w:jc w:val="center"/>
        <w:rPr>
          <w:b/>
          <w:i/>
          <w:sz w:val="52"/>
          <w:szCs w:val="52"/>
          <w:lang w:eastAsia="en-GB"/>
        </w:rPr>
      </w:pPr>
      <w:r w:rsidRPr="005D1F09">
        <w:rPr>
          <w:b/>
          <w:i/>
          <w:sz w:val="52"/>
          <w:szCs w:val="52"/>
          <w:lang w:eastAsia="en-GB"/>
        </w:rPr>
        <w:t>OBRAZLOŽENJ</w:t>
      </w:r>
      <w:r w:rsidR="003A67DD" w:rsidRPr="005D1F09">
        <w:rPr>
          <w:b/>
          <w:i/>
          <w:sz w:val="52"/>
          <w:szCs w:val="52"/>
          <w:lang w:eastAsia="en-GB"/>
        </w:rPr>
        <w:t>E</w:t>
      </w:r>
      <w:r w:rsidR="005D1F09">
        <w:rPr>
          <w:b/>
          <w:i/>
          <w:sz w:val="52"/>
          <w:szCs w:val="52"/>
          <w:lang w:eastAsia="en-GB"/>
        </w:rPr>
        <w:t xml:space="preserve"> </w:t>
      </w:r>
    </w:p>
    <w:p w14:paraId="3712C9A6" w14:textId="6BF1F43E" w:rsidR="00206D43" w:rsidRPr="005D1F09" w:rsidRDefault="005D1F09" w:rsidP="00206D43">
      <w:pPr>
        <w:autoSpaceDE w:val="0"/>
        <w:autoSpaceDN w:val="0"/>
        <w:adjustRightInd w:val="0"/>
        <w:jc w:val="center"/>
        <w:rPr>
          <w:b/>
          <w:i/>
          <w:sz w:val="52"/>
          <w:szCs w:val="52"/>
          <w:lang w:eastAsia="en-GB"/>
        </w:rPr>
      </w:pPr>
      <w:r>
        <w:rPr>
          <w:b/>
          <w:i/>
          <w:sz w:val="52"/>
          <w:szCs w:val="52"/>
          <w:lang w:eastAsia="en-GB"/>
        </w:rPr>
        <w:t xml:space="preserve">II. IZMJENA I DOPUNA </w:t>
      </w:r>
    </w:p>
    <w:p w14:paraId="233A4F1E" w14:textId="21584E9D" w:rsidR="00206D43" w:rsidRPr="005D1F09" w:rsidRDefault="00206D43" w:rsidP="00206D43">
      <w:pPr>
        <w:autoSpaceDE w:val="0"/>
        <w:autoSpaceDN w:val="0"/>
        <w:adjustRightInd w:val="0"/>
        <w:jc w:val="center"/>
        <w:rPr>
          <w:b/>
          <w:i/>
          <w:sz w:val="52"/>
          <w:szCs w:val="52"/>
          <w:lang w:eastAsia="en-GB"/>
        </w:rPr>
      </w:pPr>
      <w:r w:rsidRPr="005D1F09">
        <w:rPr>
          <w:b/>
          <w:i/>
          <w:sz w:val="52"/>
          <w:szCs w:val="52"/>
          <w:lang w:eastAsia="en-GB"/>
        </w:rPr>
        <w:t>PRORAČUNA</w:t>
      </w:r>
    </w:p>
    <w:p w14:paraId="0EF9F69C" w14:textId="537DB1CC" w:rsidR="00206D43" w:rsidRPr="005D1F09" w:rsidRDefault="00206D43" w:rsidP="00206D43">
      <w:pPr>
        <w:autoSpaceDE w:val="0"/>
        <w:autoSpaceDN w:val="0"/>
        <w:adjustRightInd w:val="0"/>
        <w:jc w:val="center"/>
        <w:rPr>
          <w:b/>
          <w:i/>
          <w:sz w:val="52"/>
          <w:szCs w:val="52"/>
          <w:lang w:eastAsia="en-GB"/>
        </w:rPr>
      </w:pPr>
      <w:r w:rsidRPr="005D1F09">
        <w:rPr>
          <w:b/>
          <w:i/>
          <w:sz w:val="52"/>
          <w:szCs w:val="52"/>
          <w:lang w:eastAsia="en-GB"/>
        </w:rPr>
        <w:t xml:space="preserve"> OPĆINE </w:t>
      </w:r>
      <w:r w:rsidR="005D1F09">
        <w:rPr>
          <w:b/>
          <w:i/>
          <w:sz w:val="52"/>
          <w:szCs w:val="52"/>
          <w:lang w:eastAsia="en-GB"/>
        </w:rPr>
        <w:t xml:space="preserve">VIŠKOVCI </w:t>
      </w:r>
    </w:p>
    <w:p w14:paraId="267687CE" w14:textId="6956E031" w:rsidR="00206D43" w:rsidRPr="005D1F09" w:rsidRDefault="00206D43" w:rsidP="00206D43">
      <w:pPr>
        <w:autoSpaceDE w:val="0"/>
        <w:autoSpaceDN w:val="0"/>
        <w:adjustRightInd w:val="0"/>
        <w:jc w:val="center"/>
        <w:rPr>
          <w:b/>
          <w:i/>
          <w:sz w:val="52"/>
          <w:szCs w:val="52"/>
          <w:lang w:eastAsia="en-GB"/>
        </w:rPr>
      </w:pPr>
      <w:r w:rsidRPr="005D1F09">
        <w:rPr>
          <w:b/>
          <w:i/>
          <w:sz w:val="52"/>
          <w:szCs w:val="52"/>
          <w:lang w:eastAsia="en-GB"/>
        </w:rPr>
        <w:t xml:space="preserve"> ZA 20</w:t>
      </w:r>
      <w:r w:rsidR="00FA0892" w:rsidRPr="005D1F09">
        <w:rPr>
          <w:b/>
          <w:i/>
          <w:sz w:val="52"/>
          <w:szCs w:val="52"/>
          <w:lang w:eastAsia="en-GB"/>
        </w:rPr>
        <w:t>2</w:t>
      </w:r>
      <w:r w:rsidR="005D1F09">
        <w:rPr>
          <w:b/>
          <w:i/>
          <w:sz w:val="52"/>
          <w:szCs w:val="52"/>
          <w:lang w:eastAsia="en-GB"/>
        </w:rPr>
        <w:t>1</w:t>
      </w:r>
      <w:r w:rsidRPr="005D1F09">
        <w:rPr>
          <w:b/>
          <w:i/>
          <w:sz w:val="52"/>
          <w:szCs w:val="52"/>
          <w:lang w:eastAsia="en-GB"/>
        </w:rPr>
        <w:t>. GODIN</w:t>
      </w:r>
      <w:r w:rsidR="005D1F09">
        <w:rPr>
          <w:b/>
          <w:i/>
          <w:sz w:val="52"/>
          <w:szCs w:val="52"/>
          <w:lang w:eastAsia="en-GB"/>
        </w:rPr>
        <w:t>U</w:t>
      </w:r>
      <w:r w:rsidR="008140E9" w:rsidRPr="005D1F09">
        <w:rPr>
          <w:b/>
          <w:i/>
          <w:sz w:val="52"/>
          <w:szCs w:val="52"/>
          <w:lang w:eastAsia="en-GB"/>
        </w:rPr>
        <w:t xml:space="preserve"> TE PROJEKCIJE ZA 202</w:t>
      </w:r>
      <w:r w:rsidR="005D1F09">
        <w:rPr>
          <w:b/>
          <w:i/>
          <w:sz w:val="52"/>
          <w:szCs w:val="52"/>
          <w:lang w:eastAsia="en-GB"/>
        </w:rPr>
        <w:t>2</w:t>
      </w:r>
      <w:r w:rsidR="008140E9" w:rsidRPr="005D1F09">
        <w:rPr>
          <w:b/>
          <w:i/>
          <w:sz w:val="52"/>
          <w:szCs w:val="52"/>
          <w:lang w:eastAsia="en-GB"/>
        </w:rPr>
        <w:t>. I 202</w:t>
      </w:r>
      <w:r w:rsidR="005D1F09">
        <w:rPr>
          <w:b/>
          <w:i/>
          <w:sz w:val="52"/>
          <w:szCs w:val="52"/>
          <w:lang w:eastAsia="en-GB"/>
        </w:rPr>
        <w:t>3</w:t>
      </w:r>
      <w:r w:rsidR="008140E9" w:rsidRPr="005D1F09">
        <w:rPr>
          <w:b/>
          <w:i/>
          <w:sz w:val="52"/>
          <w:szCs w:val="52"/>
          <w:lang w:eastAsia="en-GB"/>
        </w:rPr>
        <w:t>. GODINU</w:t>
      </w:r>
    </w:p>
    <w:p w14:paraId="2C44A81A" w14:textId="77777777" w:rsidR="001A6698" w:rsidRPr="005D1F09" w:rsidRDefault="001A6698" w:rsidP="00F45005">
      <w:pPr>
        <w:autoSpaceDE w:val="0"/>
        <w:autoSpaceDN w:val="0"/>
        <w:adjustRightInd w:val="0"/>
        <w:jc w:val="both"/>
        <w:rPr>
          <w:b/>
          <w:lang w:eastAsia="en-GB"/>
        </w:rPr>
      </w:pPr>
    </w:p>
    <w:p w14:paraId="60F1C51C" w14:textId="77777777" w:rsidR="001A6698" w:rsidRPr="005D1F09" w:rsidRDefault="001A6698" w:rsidP="00F45005">
      <w:pPr>
        <w:autoSpaceDE w:val="0"/>
        <w:autoSpaceDN w:val="0"/>
        <w:adjustRightInd w:val="0"/>
        <w:jc w:val="both"/>
        <w:rPr>
          <w:b/>
          <w:lang w:eastAsia="en-GB"/>
        </w:rPr>
      </w:pPr>
    </w:p>
    <w:p w14:paraId="3623B0F1" w14:textId="77777777" w:rsidR="001A6698" w:rsidRPr="00C12D7A" w:rsidRDefault="001A6698" w:rsidP="00F45005">
      <w:pPr>
        <w:autoSpaceDE w:val="0"/>
        <w:autoSpaceDN w:val="0"/>
        <w:adjustRightInd w:val="0"/>
        <w:jc w:val="both"/>
        <w:rPr>
          <w:b/>
          <w:lang w:eastAsia="en-GB"/>
        </w:rPr>
      </w:pPr>
    </w:p>
    <w:p w14:paraId="1247EB5D" w14:textId="77777777" w:rsidR="001A6698" w:rsidRPr="00C12D7A" w:rsidRDefault="001A6698" w:rsidP="00F45005">
      <w:pPr>
        <w:autoSpaceDE w:val="0"/>
        <w:autoSpaceDN w:val="0"/>
        <w:adjustRightInd w:val="0"/>
        <w:jc w:val="both"/>
        <w:rPr>
          <w:b/>
          <w:lang w:eastAsia="en-GB"/>
        </w:rPr>
      </w:pPr>
    </w:p>
    <w:p w14:paraId="6C1D1225" w14:textId="77777777" w:rsidR="001A6698" w:rsidRPr="00C12D7A" w:rsidRDefault="001A6698" w:rsidP="00F45005">
      <w:pPr>
        <w:autoSpaceDE w:val="0"/>
        <w:autoSpaceDN w:val="0"/>
        <w:adjustRightInd w:val="0"/>
        <w:jc w:val="both"/>
        <w:rPr>
          <w:b/>
          <w:lang w:eastAsia="en-GB"/>
        </w:rPr>
      </w:pPr>
    </w:p>
    <w:p w14:paraId="324DFA99" w14:textId="77777777" w:rsidR="001A6698" w:rsidRPr="00C12D7A" w:rsidRDefault="001A6698" w:rsidP="00F45005">
      <w:pPr>
        <w:autoSpaceDE w:val="0"/>
        <w:autoSpaceDN w:val="0"/>
        <w:adjustRightInd w:val="0"/>
        <w:jc w:val="both"/>
        <w:rPr>
          <w:b/>
          <w:lang w:eastAsia="en-GB"/>
        </w:rPr>
      </w:pPr>
    </w:p>
    <w:p w14:paraId="74937B72" w14:textId="77777777" w:rsidR="001A6698" w:rsidRPr="00C12D7A" w:rsidRDefault="001A6698" w:rsidP="00F45005">
      <w:pPr>
        <w:autoSpaceDE w:val="0"/>
        <w:autoSpaceDN w:val="0"/>
        <w:adjustRightInd w:val="0"/>
        <w:jc w:val="both"/>
        <w:rPr>
          <w:b/>
          <w:lang w:eastAsia="en-GB"/>
        </w:rPr>
      </w:pPr>
    </w:p>
    <w:p w14:paraId="58F3C9A3" w14:textId="77777777" w:rsidR="001A6698" w:rsidRPr="00C12D7A" w:rsidRDefault="001A6698" w:rsidP="00F45005">
      <w:pPr>
        <w:autoSpaceDE w:val="0"/>
        <w:autoSpaceDN w:val="0"/>
        <w:adjustRightInd w:val="0"/>
        <w:jc w:val="both"/>
        <w:rPr>
          <w:b/>
          <w:lang w:eastAsia="en-GB"/>
        </w:rPr>
      </w:pPr>
    </w:p>
    <w:p w14:paraId="1B8B4A8F" w14:textId="77777777" w:rsidR="001A6698" w:rsidRPr="00C12D7A" w:rsidRDefault="001A6698" w:rsidP="00F45005">
      <w:pPr>
        <w:autoSpaceDE w:val="0"/>
        <w:autoSpaceDN w:val="0"/>
        <w:adjustRightInd w:val="0"/>
        <w:jc w:val="both"/>
        <w:rPr>
          <w:b/>
          <w:lang w:eastAsia="en-GB"/>
        </w:rPr>
      </w:pPr>
    </w:p>
    <w:p w14:paraId="49B80958" w14:textId="77777777" w:rsidR="001A6698" w:rsidRPr="00C12D7A" w:rsidRDefault="001A6698" w:rsidP="00F45005">
      <w:pPr>
        <w:autoSpaceDE w:val="0"/>
        <w:autoSpaceDN w:val="0"/>
        <w:adjustRightInd w:val="0"/>
        <w:jc w:val="both"/>
        <w:rPr>
          <w:b/>
          <w:lang w:eastAsia="en-GB"/>
        </w:rPr>
      </w:pPr>
    </w:p>
    <w:p w14:paraId="344B540E" w14:textId="77777777" w:rsidR="001A6698" w:rsidRPr="00C12D7A" w:rsidRDefault="001A6698" w:rsidP="00F45005">
      <w:pPr>
        <w:autoSpaceDE w:val="0"/>
        <w:autoSpaceDN w:val="0"/>
        <w:adjustRightInd w:val="0"/>
        <w:jc w:val="both"/>
        <w:rPr>
          <w:b/>
          <w:lang w:eastAsia="en-GB"/>
        </w:rPr>
      </w:pPr>
    </w:p>
    <w:p w14:paraId="48E463D1" w14:textId="77777777" w:rsidR="001A6698" w:rsidRPr="00C12D7A" w:rsidRDefault="001A6698" w:rsidP="00F45005">
      <w:pPr>
        <w:autoSpaceDE w:val="0"/>
        <w:autoSpaceDN w:val="0"/>
        <w:adjustRightInd w:val="0"/>
        <w:jc w:val="both"/>
        <w:rPr>
          <w:b/>
          <w:lang w:eastAsia="en-GB"/>
        </w:rPr>
      </w:pPr>
    </w:p>
    <w:p w14:paraId="7CD634BF" w14:textId="77777777" w:rsidR="001A6698" w:rsidRPr="00C12D7A" w:rsidRDefault="001A6698" w:rsidP="00F45005">
      <w:pPr>
        <w:autoSpaceDE w:val="0"/>
        <w:autoSpaceDN w:val="0"/>
        <w:adjustRightInd w:val="0"/>
        <w:jc w:val="both"/>
        <w:rPr>
          <w:b/>
          <w:lang w:eastAsia="en-GB"/>
        </w:rPr>
      </w:pPr>
    </w:p>
    <w:p w14:paraId="40B26BD6" w14:textId="77777777" w:rsidR="001A6698" w:rsidRPr="00C12D7A" w:rsidRDefault="001A6698" w:rsidP="00F45005">
      <w:pPr>
        <w:autoSpaceDE w:val="0"/>
        <w:autoSpaceDN w:val="0"/>
        <w:adjustRightInd w:val="0"/>
        <w:jc w:val="both"/>
        <w:rPr>
          <w:b/>
          <w:lang w:eastAsia="en-GB"/>
        </w:rPr>
      </w:pPr>
    </w:p>
    <w:p w14:paraId="17DFD2AD" w14:textId="77777777" w:rsidR="001A6698" w:rsidRPr="00C12D7A" w:rsidRDefault="001A6698" w:rsidP="00F45005">
      <w:pPr>
        <w:autoSpaceDE w:val="0"/>
        <w:autoSpaceDN w:val="0"/>
        <w:adjustRightInd w:val="0"/>
        <w:jc w:val="both"/>
        <w:rPr>
          <w:b/>
          <w:lang w:eastAsia="en-GB"/>
        </w:rPr>
      </w:pPr>
    </w:p>
    <w:p w14:paraId="00A1F9D6" w14:textId="77777777" w:rsidR="001A6698" w:rsidRPr="00C12D7A" w:rsidRDefault="001A6698" w:rsidP="00F45005">
      <w:pPr>
        <w:autoSpaceDE w:val="0"/>
        <w:autoSpaceDN w:val="0"/>
        <w:adjustRightInd w:val="0"/>
        <w:jc w:val="both"/>
        <w:rPr>
          <w:b/>
          <w:lang w:eastAsia="en-GB"/>
        </w:rPr>
      </w:pPr>
    </w:p>
    <w:p w14:paraId="60FA490D" w14:textId="25CF30EE" w:rsidR="001A6698" w:rsidRPr="00C12D7A" w:rsidRDefault="005D1F09" w:rsidP="001A6698">
      <w:pPr>
        <w:autoSpaceDE w:val="0"/>
        <w:autoSpaceDN w:val="0"/>
        <w:adjustRightInd w:val="0"/>
        <w:jc w:val="center"/>
        <w:rPr>
          <w:b/>
          <w:lang w:eastAsia="en-GB"/>
        </w:rPr>
      </w:pPr>
      <w:r>
        <w:rPr>
          <w:b/>
          <w:lang w:eastAsia="en-GB"/>
        </w:rPr>
        <w:t>prosinac</w:t>
      </w:r>
      <w:r w:rsidR="001A6698" w:rsidRPr="00C12D7A">
        <w:rPr>
          <w:b/>
          <w:lang w:eastAsia="en-GB"/>
        </w:rPr>
        <w:t xml:space="preserve"> 20</w:t>
      </w:r>
      <w:r w:rsidR="00FA0892" w:rsidRPr="00C12D7A">
        <w:rPr>
          <w:b/>
          <w:lang w:eastAsia="en-GB"/>
        </w:rPr>
        <w:t>2</w:t>
      </w:r>
      <w:r w:rsidR="00F16FDA">
        <w:rPr>
          <w:b/>
          <w:lang w:eastAsia="en-GB"/>
        </w:rPr>
        <w:t>1</w:t>
      </w:r>
      <w:r w:rsidR="001A6698" w:rsidRPr="00C12D7A">
        <w:rPr>
          <w:b/>
          <w:lang w:eastAsia="en-GB"/>
        </w:rPr>
        <w:t>. godina</w:t>
      </w:r>
    </w:p>
    <w:p w14:paraId="7CD16E68" w14:textId="77777777" w:rsidR="000F1064" w:rsidRPr="00C12D7A" w:rsidRDefault="000F1064" w:rsidP="00F45005">
      <w:pPr>
        <w:autoSpaceDE w:val="0"/>
        <w:autoSpaceDN w:val="0"/>
        <w:adjustRightInd w:val="0"/>
        <w:jc w:val="both"/>
        <w:rPr>
          <w:b/>
          <w:lang w:eastAsia="en-GB"/>
        </w:rPr>
      </w:pPr>
    </w:p>
    <w:p w14:paraId="09858CA9" w14:textId="281EA2D3" w:rsidR="000F1064" w:rsidRDefault="000F1064" w:rsidP="00F45005">
      <w:pPr>
        <w:autoSpaceDE w:val="0"/>
        <w:autoSpaceDN w:val="0"/>
        <w:adjustRightInd w:val="0"/>
        <w:rPr>
          <w:lang w:eastAsia="en-GB"/>
        </w:rPr>
      </w:pPr>
    </w:p>
    <w:p w14:paraId="3A595231" w14:textId="0FB2FDF7" w:rsidR="00A43FB0" w:rsidRDefault="00A43FB0" w:rsidP="00F45005">
      <w:pPr>
        <w:autoSpaceDE w:val="0"/>
        <w:autoSpaceDN w:val="0"/>
        <w:adjustRightInd w:val="0"/>
        <w:rPr>
          <w:lang w:eastAsia="en-GB"/>
        </w:rPr>
      </w:pPr>
    </w:p>
    <w:p w14:paraId="60C5B03D" w14:textId="1B070741" w:rsidR="00A43FB0" w:rsidRDefault="00A43FB0" w:rsidP="00F45005">
      <w:pPr>
        <w:autoSpaceDE w:val="0"/>
        <w:autoSpaceDN w:val="0"/>
        <w:adjustRightInd w:val="0"/>
        <w:rPr>
          <w:lang w:eastAsia="en-GB"/>
        </w:rPr>
      </w:pPr>
    </w:p>
    <w:p w14:paraId="77ADFC16" w14:textId="77777777" w:rsidR="00A43FB0" w:rsidRPr="00C12D7A" w:rsidRDefault="00A43FB0" w:rsidP="00F45005">
      <w:pPr>
        <w:autoSpaceDE w:val="0"/>
        <w:autoSpaceDN w:val="0"/>
        <w:adjustRightInd w:val="0"/>
        <w:rPr>
          <w:lang w:eastAsia="en-GB"/>
        </w:rPr>
      </w:pPr>
    </w:p>
    <w:p w14:paraId="6371F30E" w14:textId="77777777" w:rsidR="002A4221" w:rsidRPr="00C12D7A" w:rsidRDefault="002A4221" w:rsidP="00F45005">
      <w:pPr>
        <w:autoSpaceDE w:val="0"/>
        <w:autoSpaceDN w:val="0"/>
        <w:adjustRightInd w:val="0"/>
        <w:rPr>
          <w:lang w:eastAsia="en-GB"/>
        </w:rPr>
      </w:pPr>
    </w:p>
    <w:p w14:paraId="25863AC0" w14:textId="333E9AF1" w:rsidR="00BB3CAA" w:rsidRDefault="00CF101D" w:rsidP="00CE5128">
      <w:pPr>
        <w:shd w:val="clear" w:color="auto" w:fill="74B5E4" w:themeFill="accent6" w:themeFillTint="99"/>
        <w:autoSpaceDE w:val="0"/>
        <w:autoSpaceDN w:val="0"/>
        <w:adjustRightInd w:val="0"/>
        <w:jc w:val="both"/>
        <w:rPr>
          <w:b/>
          <w:i/>
          <w:lang w:eastAsia="en-GB"/>
        </w:rPr>
      </w:pPr>
      <w:r w:rsidRPr="00C12D7A">
        <w:rPr>
          <w:b/>
          <w:i/>
          <w:lang w:eastAsia="en-GB"/>
        </w:rPr>
        <w:t>ZAKONSKA OSNOVA</w:t>
      </w:r>
    </w:p>
    <w:p w14:paraId="03CACF18" w14:textId="77777777" w:rsidR="00DB35C5" w:rsidRPr="00C12D7A" w:rsidRDefault="00DB35C5" w:rsidP="00CE5128">
      <w:pPr>
        <w:shd w:val="clear" w:color="auto" w:fill="74B5E4" w:themeFill="accent6" w:themeFillTint="99"/>
        <w:autoSpaceDE w:val="0"/>
        <w:autoSpaceDN w:val="0"/>
        <w:adjustRightInd w:val="0"/>
        <w:jc w:val="both"/>
        <w:rPr>
          <w:b/>
          <w:i/>
          <w:lang w:eastAsia="en-GB"/>
        </w:rPr>
      </w:pPr>
    </w:p>
    <w:p w14:paraId="2988A959" w14:textId="77777777" w:rsidR="00F45005" w:rsidRPr="00C12D7A" w:rsidRDefault="00F45005" w:rsidP="00F45005">
      <w:pPr>
        <w:autoSpaceDE w:val="0"/>
        <w:autoSpaceDN w:val="0"/>
        <w:adjustRightInd w:val="0"/>
        <w:jc w:val="both"/>
        <w:rPr>
          <w:lang w:eastAsia="en-GB"/>
        </w:rPr>
      </w:pPr>
      <w:r w:rsidRPr="00C12D7A">
        <w:rPr>
          <w:lang w:eastAsia="en-GB"/>
        </w:rPr>
        <w:t xml:space="preserve">Na osnovi članka 39. Zakona o proračunu (Narodne novine broj 87/08, 136/12, 15/15), predstavničko tijelo jedinice lokalne i područne (regionalne) samouprave obvezno je do kraja tekuće godine donijeti proračun za iduću proračunsku godinu i projekcije proračuna za sljedeće dvije proračunske godine. </w:t>
      </w:r>
    </w:p>
    <w:p w14:paraId="7AD58DC0" w14:textId="77777777" w:rsidR="00F45005" w:rsidRPr="00C12D7A" w:rsidRDefault="00F45005" w:rsidP="00F45005">
      <w:pPr>
        <w:autoSpaceDE w:val="0"/>
        <w:autoSpaceDN w:val="0"/>
        <w:adjustRightInd w:val="0"/>
        <w:jc w:val="both"/>
        <w:rPr>
          <w:lang w:eastAsia="en-GB"/>
        </w:rPr>
      </w:pPr>
    </w:p>
    <w:p w14:paraId="6DABF775" w14:textId="77777777" w:rsidR="00F45005" w:rsidRPr="00C12D7A" w:rsidRDefault="00F45005" w:rsidP="00F45005">
      <w:pPr>
        <w:autoSpaceDE w:val="0"/>
        <w:autoSpaceDN w:val="0"/>
        <w:adjustRightInd w:val="0"/>
        <w:jc w:val="both"/>
        <w:rPr>
          <w:lang w:eastAsia="en-GB"/>
        </w:rPr>
      </w:pPr>
      <w:r w:rsidRPr="00C12D7A">
        <w:rPr>
          <w:lang w:eastAsia="en-GB"/>
        </w:rPr>
        <w:t>Navedenim aktom omogućava se financiranje poslova, funkcija i programa koje izvršavaju upravna tijela, a radi ostvarivanja javnih potreba i prava građana, koji se temeljem posebnih zakona i drugih na zakonu zasnovanih propisa financiraju iz javnih prihoda, odnosno iz proračuna općine. Pri sastavljanju planskih dokumenata primjenjuje se zakonom propisana metodologija glede sadržaja proračuna, programskog planiranja, proračunskih klasifikacija i drugo.</w:t>
      </w:r>
    </w:p>
    <w:p w14:paraId="7319BEDC" w14:textId="77777777" w:rsidR="00F91A21" w:rsidRDefault="00F91A21" w:rsidP="00F91A21">
      <w:pPr>
        <w:tabs>
          <w:tab w:val="left" w:pos="5640"/>
        </w:tabs>
        <w:autoSpaceDE w:val="0"/>
        <w:autoSpaceDN w:val="0"/>
        <w:adjustRightInd w:val="0"/>
        <w:jc w:val="both"/>
        <w:rPr>
          <w:lang w:eastAsia="en-GB"/>
        </w:rPr>
      </w:pPr>
    </w:p>
    <w:p w14:paraId="22EB9BB7" w14:textId="6F694604" w:rsidR="00002700" w:rsidRPr="00C12D7A" w:rsidRDefault="00F91A21" w:rsidP="00F91A21">
      <w:pPr>
        <w:tabs>
          <w:tab w:val="left" w:pos="5640"/>
        </w:tabs>
        <w:autoSpaceDE w:val="0"/>
        <w:autoSpaceDN w:val="0"/>
        <w:adjustRightInd w:val="0"/>
        <w:jc w:val="both"/>
        <w:rPr>
          <w:lang w:eastAsia="en-GB"/>
        </w:rPr>
      </w:pPr>
      <w:r>
        <w:rPr>
          <w:lang w:eastAsia="en-GB"/>
        </w:rPr>
        <w:t xml:space="preserve">Plan Proračuna Općine </w:t>
      </w:r>
      <w:proofErr w:type="spellStart"/>
      <w:r w:rsidR="005D1F09">
        <w:rPr>
          <w:lang w:eastAsia="en-GB"/>
        </w:rPr>
        <w:t>Viškovci</w:t>
      </w:r>
      <w:proofErr w:type="spellEnd"/>
      <w:r>
        <w:rPr>
          <w:lang w:eastAsia="en-GB"/>
        </w:rPr>
        <w:t xml:space="preserve"> za razdoblje od 202</w:t>
      </w:r>
      <w:r w:rsidR="005D1F09">
        <w:rPr>
          <w:lang w:eastAsia="en-GB"/>
        </w:rPr>
        <w:t>1</w:t>
      </w:r>
      <w:r>
        <w:rPr>
          <w:lang w:eastAsia="en-GB"/>
        </w:rPr>
        <w:t>. do 202</w:t>
      </w:r>
      <w:r w:rsidR="005D1F09">
        <w:rPr>
          <w:lang w:eastAsia="en-GB"/>
        </w:rPr>
        <w:t>3</w:t>
      </w:r>
      <w:r>
        <w:rPr>
          <w:lang w:eastAsia="en-GB"/>
        </w:rPr>
        <w:t>. godine sastavljen je sukladno odredbama Zakona o proračunu, Pravilnika o proračunskim klasifikacijama i Pravilnika o proračunskom računovodstvu i računskom planu.</w:t>
      </w:r>
      <w:r w:rsidR="003B13DE" w:rsidRPr="00C12D7A">
        <w:rPr>
          <w:lang w:eastAsia="en-GB"/>
        </w:rPr>
        <w:tab/>
      </w:r>
    </w:p>
    <w:p w14:paraId="43C1892E" w14:textId="77777777" w:rsidR="00002700" w:rsidRPr="00C12D7A" w:rsidRDefault="00002700" w:rsidP="00002700">
      <w:pPr>
        <w:autoSpaceDE w:val="0"/>
        <w:autoSpaceDN w:val="0"/>
        <w:adjustRightInd w:val="0"/>
        <w:jc w:val="both"/>
        <w:rPr>
          <w:lang w:eastAsia="en-GB"/>
        </w:rPr>
      </w:pPr>
    </w:p>
    <w:p w14:paraId="72B89169" w14:textId="77777777" w:rsidR="00F45005" w:rsidRPr="00C12D7A" w:rsidRDefault="00F45005" w:rsidP="00F45005">
      <w:pPr>
        <w:pStyle w:val="Default"/>
        <w:jc w:val="both"/>
        <w:rPr>
          <w:rFonts w:ascii="Times New Roman" w:hAnsi="Times New Roman" w:cs="Times New Roman"/>
          <w:color w:val="auto"/>
        </w:rPr>
      </w:pPr>
      <w:r w:rsidRPr="00C12D7A">
        <w:rPr>
          <w:rFonts w:ascii="Times New Roman" w:hAnsi="Times New Roman" w:cs="Times New Roman"/>
          <w:color w:val="auto"/>
        </w:rPr>
        <w:t xml:space="preserve">Proračunske klasifikacije iz Pravilnika proračunskih klasifikacija čine okvir kojim se iskazuju i sustavno prate prihodi i primici te rashodi i izdaci po nositelju, cilju, namjeni, vrsti, lokaciji i izvoru financiranja.  </w:t>
      </w:r>
      <w:r w:rsidR="00CA4455" w:rsidRPr="00C12D7A">
        <w:rPr>
          <w:rFonts w:ascii="Times New Roman" w:hAnsi="Times New Roman" w:cs="Times New Roman"/>
          <w:color w:val="auto"/>
        </w:rPr>
        <w:t>Proračuni su dužni</w:t>
      </w:r>
      <w:r w:rsidRPr="00C12D7A">
        <w:rPr>
          <w:rFonts w:ascii="Times New Roman" w:hAnsi="Times New Roman" w:cs="Times New Roman"/>
          <w:color w:val="auto"/>
        </w:rPr>
        <w:t xml:space="preserve"> iskazivati prihode i primitke te rashode i izdatke prema proračunskim klasifikacijama u skladu s odredbama Zakona o proračunu i Pravilnika, u procesima planiranja, izvršavanja, računovodstvenog evidentiranja i izvještavanja. </w:t>
      </w:r>
    </w:p>
    <w:p w14:paraId="2DAF51F8" w14:textId="77777777" w:rsidR="00F45005" w:rsidRPr="00C12D7A" w:rsidRDefault="00F45005" w:rsidP="00F45005">
      <w:pPr>
        <w:pStyle w:val="Default"/>
        <w:rPr>
          <w:rFonts w:ascii="Times New Roman" w:hAnsi="Times New Roman" w:cs="Times New Roman"/>
          <w:b/>
          <w:bCs/>
          <w:color w:val="auto"/>
        </w:rPr>
      </w:pPr>
    </w:p>
    <w:p w14:paraId="39E8756E" w14:textId="77777777" w:rsidR="00F45005" w:rsidRPr="00C12D7A" w:rsidRDefault="00F45005" w:rsidP="00F45005">
      <w:pPr>
        <w:pStyle w:val="Default"/>
        <w:rPr>
          <w:rFonts w:ascii="Times New Roman" w:hAnsi="Times New Roman" w:cs="Times New Roman"/>
          <w:color w:val="auto"/>
        </w:rPr>
      </w:pPr>
      <w:r w:rsidRPr="00C12D7A">
        <w:rPr>
          <w:rFonts w:ascii="Times New Roman" w:hAnsi="Times New Roman" w:cs="Times New Roman"/>
          <w:b/>
          <w:bCs/>
          <w:color w:val="auto"/>
        </w:rPr>
        <w:t xml:space="preserve">Proračunske klasifikacije iz Pravilnika o proračunskim klasifikacijama su sljedeće: </w:t>
      </w:r>
    </w:p>
    <w:p w14:paraId="25EDCABD" w14:textId="77777777" w:rsidR="00F72522" w:rsidRPr="00C12D7A" w:rsidRDefault="00F72522" w:rsidP="00F45005">
      <w:pPr>
        <w:pStyle w:val="Default"/>
        <w:numPr>
          <w:ilvl w:val="0"/>
          <w:numId w:val="17"/>
        </w:numPr>
        <w:rPr>
          <w:rFonts w:ascii="Times New Roman" w:hAnsi="Times New Roman" w:cs="Times New Roman"/>
          <w:color w:val="auto"/>
        </w:rPr>
      </w:pPr>
      <w:r w:rsidRPr="00C12D7A">
        <w:rPr>
          <w:rFonts w:ascii="Times New Roman" w:hAnsi="Times New Roman" w:cs="Times New Roman"/>
          <w:color w:val="auto"/>
        </w:rPr>
        <w:t>ekonomska</w:t>
      </w:r>
      <w:r w:rsidR="00C87F1E" w:rsidRPr="00C12D7A">
        <w:rPr>
          <w:rFonts w:ascii="Times New Roman" w:hAnsi="Times New Roman" w:cs="Times New Roman"/>
          <w:color w:val="auto"/>
        </w:rPr>
        <w:t>,</w:t>
      </w:r>
    </w:p>
    <w:p w14:paraId="2E877CF8" w14:textId="77777777" w:rsidR="00F45005" w:rsidRPr="00C12D7A" w:rsidRDefault="00F45005" w:rsidP="00F45005">
      <w:pPr>
        <w:pStyle w:val="Default"/>
        <w:numPr>
          <w:ilvl w:val="0"/>
          <w:numId w:val="17"/>
        </w:numPr>
        <w:rPr>
          <w:rFonts w:ascii="Times New Roman" w:hAnsi="Times New Roman" w:cs="Times New Roman"/>
          <w:color w:val="auto"/>
        </w:rPr>
      </w:pPr>
      <w:r w:rsidRPr="00C12D7A">
        <w:rPr>
          <w:rFonts w:ascii="Times New Roman" w:hAnsi="Times New Roman" w:cs="Times New Roman"/>
          <w:color w:val="auto"/>
        </w:rPr>
        <w:t xml:space="preserve">organizacijska, </w:t>
      </w:r>
    </w:p>
    <w:p w14:paraId="1ED1F470" w14:textId="77777777" w:rsidR="00F45005" w:rsidRPr="00C12D7A" w:rsidRDefault="00F45005" w:rsidP="00F45005">
      <w:pPr>
        <w:pStyle w:val="Default"/>
        <w:numPr>
          <w:ilvl w:val="0"/>
          <w:numId w:val="17"/>
        </w:numPr>
        <w:rPr>
          <w:rFonts w:ascii="Times New Roman" w:hAnsi="Times New Roman" w:cs="Times New Roman"/>
          <w:color w:val="auto"/>
        </w:rPr>
      </w:pPr>
      <w:r w:rsidRPr="00C12D7A">
        <w:rPr>
          <w:rFonts w:ascii="Times New Roman" w:hAnsi="Times New Roman" w:cs="Times New Roman"/>
          <w:color w:val="auto"/>
        </w:rPr>
        <w:t xml:space="preserve">programska, </w:t>
      </w:r>
    </w:p>
    <w:p w14:paraId="779B24F5" w14:textId="77777777" w:rsidR="00F45005" w:rsidRPr="00C12D7A" w:rsidRDefault="00F45005" w:rsidP="00F45005">
      <w:pPr>
        <w:pStyle w:val="Default"/>
        <w:numPr>
          <w:ilvl w:val="0"/>
          <w:numId w:val="17"/>
        </w:numPr>
        <w:rPr>
          <w:rFonts w:ascii="Times New Roman" w:hAnsi="Times New Roman" w:cs="Times New Roman"/>
          <w:color w:val="auto"/>
        </w:rPr>
      </w:pPr>
      <w:r w:rsidRPr="00C12D7A">
        <w:rPr>
          <w:rFonts w:ascii="Times New Roman" w:hAnsi="Times New Roman" w:cs="Times New Roman"/>
          <w:color w:val="auto"/>
        </w:rPr>
        <w:t xml:space="preserve">funkcijska, </w:t>
      </w:r>
    </w:p>
    <w:p w14:paraId="15E5B4A8" w14:textId="77777777" w:rsidR="00F45005" w:rsidRPr="00C12D7A" w:rsidRDefault="00F45005" w:rsidP="00F45005">
      <w:pPr>
        <w:pStyle w:val="Default"/>
        <w:numPr>
          <w:ilvl w:val="0"/>
          <w:numId w:val="17"/>
        </w:numPr>
        <w:rPr>
          <w:rFonts w:ascii="Times New Roman" w:hAnsi="Times New Roman" w:cs="Times New Roman"/>
          <w:color w:val="auto"/>
        </w:rPr>
      </w:pPr>
      <w:r w:rsidRPr="00C12D7A">
        <w:rPr>
          <w:rFonts w:ascii="Times New Roman" w:hAnsi="Times New Roman" w:cs="Times New Roman"/>
          <w:color w:val="auto"/>
        </w:rPr>
        <w:t xml:space="preserve">lokacijska klasifikacija te </w:t>
      </w:r>
    </w:p>
    <w:p w14:paraId="3EED2262" w14:textId="0F09CC15" w:rsidR="008517EB" w:rsidRPr="00F91A21" w:rsidRDefault="00F45005" w:rsidP="008517EB">
      <w:pPr>
        <w:pStyle w:val="Default"/>
        <w:numPr>
          <w:ilvl w:val="0"/>
          <w:numId w:val="17"/>
        </w:numPr>
        <w:rPr>
          <w:rFonts w:ascii="Times New Roman" w:hAnsi="Times New Roman" w:cs="Times New Roman"/>
          <w:color w:val="auto"/>
        </w:rPr>
      </w:pPr>
      <w:r w:rsidRPr="00C12D7A">
        <w:rPr>
          <w:rFonts w:ascii="Times New Roman" w:hAnsi="Times New Roman" w:cs="Times New Roman"/>
          <w:color w:val="auto"/>
        </w:rPr>
        <w:t xml:space="preserve">izvori financiranja, </w:t>
      </w:r>
    </w:p>
    <w:p w14:paraId="2A4CEE4F" w14:textId="77777777" w:rsidR="003B13DE" w:rsidRPr="00C12D7A" w:rsidRDefault="003B13DE" w:rsidP="00F45005">
      <w:pPr>
        <w:autoSpaceDE w:val="0"/>
        <w:autoSpaceDN w:val="0"/>
        <w:adjustRightInd w:val="0"/>
        <w:jc w:val="both"/>
      </w:pPr>
    </w:p>
    <w:p w14:paraId="645F04F8" w14:textId="09861233" w:rsidR="003B13DE" w:rsidRDefault="003B13DE" w:rsidP="003B13DE">
      <w:pPr>
        <w:autoSpaceDE w:val="0"/>
        <w:autoSpaceDN w:val="0"/>
        <w:adjustRightInd w:val="0"/>
        <w:jc w:val="both"/>
        <w:rPr>
          <w:rFonts w:eastAsia="Calibri"/>
          <w:bCs/>
        </w:rPr>
      </w:pPr>
      <w:r w:rsidRPr="00C12D7A">
        <w:t xml:space="preserve">i kao takve  primijenjene su  u izradi </w:t>
      </w:r>
      <w:r w:rsidRPr="00C12D7A">
        <w:rPr>
          <w:rFonts w:eastAsia="Calibri"/>
          <w:bCs/>
        </w:rPr>
        <w:t>Proračun</w:t>
      </w:r>
      <w:r w:rsidR="00002700" w:rsidRPr="00C12D7A">
        <w:rPr>
          <w:rFonts w:eastAsia="Calibri"/>
          <w:bCs/>
        </w:rPr>
        <w:t>a</w:t>
      </w:r>
      <w:r w:rsidRPr="00C12D7A">
        <w:rPr>
          <w:rFonts w:eastAsia="Calibri"/>
          <w:bCs/>
        </w:rPr>
        <w:t xml:space="preserve"> Općine </w:t>
      </w:r>
      <w:proofErr w:type="spellStart"/>
      <w:r w:rsidR="005D1F09">
        <w:rPr>
          <w:rFonts w:eastAsia="Calibri"/>
          <w:bCs/>
        </w:rPr>
        <w:t>Viškovci</w:t>
      </w:r>
      <w:proofErr w:type="spellEnd"/>
      <w:r w:rsidR="005D1F09">
        <w:rPr>
          <w:rFonts w:eastAsia="Calibri"/>
          <w:bCs/>
        </w:rPr>
        <w:t xml:space="preserve"> </w:t>
      </w:r>
      <w:r w:rsidRPr="00C12D7A">
        <w:rPr>
          <w:rFonts w:eastAsia="Calibri"/>
          <w:bCs/>
        </w:rPr>
        <w:t>za 20</w:t>
      </w:r>
      <w:r w:rsidR="00FA0892" w:rsidRPr="00C12D7A">
        <w:rPr>
          <w:rFonts w:eastAsia="Calibri"/>
          <w:bCs/>
        </w:rPr>
        <w:t>2</w:t>
      </w:r>
      <w:r w:rsidR="005D1F09">
        <w:rPr>
          <w:rFonts w:eastAsia="Calibri"/>
          <w:bCs/>
        </w:rPr>
        <w:t>1</w:t>
      </w:r>
      <w:r w:rsidRPr="00C12D7A">
        <w:rPr>
          <w:rFonts w:eastAsia="Calibri"/>
          <w:bCs/>
        </w:rPr>
        <w:t>. godinu</w:t>
      </w:r>
      <w:r w:rsidR="00F91A21">
        <w:rPr>
          <w:rFonts w:eastAsia="Calibri"/>
          <w:bCs/>
        </w:rPr>
        <w:t>, te projekcije proračuna za 202</w:t>
      </w:r>
      <w:r w:rsidR="005D1F09">
        <w:rPr>
          <w:rFonts w:eastAsia="Calibri"/>
          <w:bCs/>
        </w:rPr>
        <w:t>2</w:t>
      </w:r>
      <w:r w:rsidR="00F91A21">
        <w:rPr>
          <w:rFonts w:eastAsia="Calibri"/>
          <w:bCs/>
        </w:rPr>
        <w:t>. i 202</w:t>
      </w:r>
      <w:r w:rsidR="005D1F09">
        <w:rPr>
          <w:rFonts w:eastAsia="Calibri"/>
          <w:bCs/>
        </w:rPr>
        <w:t>3</w:t>
      </w:r>
      <w:r w:rsidR="00F91A21">
        <w:rPr>
          <w:rFonts w:eastAsia="Calibri"/>
          <w:bCs/>
        </w:rPr>
        <w:t>. godinu.</w:t>
      </w:r>
    </w:p>
    <w:p w14:paraId="35C30573" w14:textId="15B4E0DA" w:rsidR="00F91A21" w:rsidRDefault="00F91A21" w:rsidP="003B13DE">
      <w:pPr>
        <w:autoSpaceDE w:val="0"/>
        <w:autoSpaceDN w:val="0"/>
        <w:adjustRightInd w:val="0"/>
        <w:jc w:val="both"/>
        <w:rPr>
          <w:rFonts w:eastAsia="Calibri"/>
          <w:bCs/>
        </w:rPr>
      </w:pPr>
    </w:p>
    <w:p w14:paraId="5722B707" w14:textId="72D6F69C" w:rsidR="00F91A21" w:rsidRDefault="00F91A21" w:rsidP="003B13DE">
      <w:pPr>
        <w:autoSpaceDE w:val="0"/>
        <w:autoSpaceDN w:val="0"/>
        <w:adjustRightInd w:val="0"/>
        <w:jc w:val="both"/>
        <w:rPr>
          <w:rFonts w:eastAsia="Calibri"/>
          <w:bCs/>
        </w:rPr>
      </w:pPr>
      <w:r>
        <w:rPr>
          <w:rFonts w:eastAsia="Calibri"/>
          <w:bCs/>
        </w:rPr>
        <w:t>Općinsko vijeće donosi proračun za proračunsku godinu s projekcijama za sljedeće dvije godine i to na propisanoj razini ekonomske klasifikacije, odnosno na razini podskupine – trećoj razini za proračun, odnosno na razini skupine – drugoj razini za projekcije.</w:t>
      </w:r>
    </w:p>
    <w:p w14:paraId="3BBFA879" w14:textId="42AEEFB7" w:rsidR="00F91A21" w:rsidRDefault="00F91A21" w:rsidP="003B13DE">
      <w:pPr>
        <w:autoSpaceDE w:val="0"/>
        <w:autoSpaceDN w:val="0"/>
        <w:adjustRightInd w:val="0"/>
        <w:jc w:val="both"/>
        <w:rPr>
          <w:rFonts w:eastAsia="Calibri"/>
          <w:bCs/>
        </w:rPr>
      </w:pPr>
    </w:p>
    <w:p w14:paraId="4C2F1D71" w14:textId="36F9F908" w:rsidR="00F91A21" w:rsidRPr="00C12D7A" w:rsidRDefault="00DB35C5" w:rsidP="003B13DE">
      <w:pPr>
        <w:autoSpaceDE w:val="0"/>
        <w:autoSpaceDN w:val="0"/>
        <w:adjustRightInd w:val="0"/>
        <w:jc w:val="both"/>
        <w:rPr>
          <w:rFonts w:eastAsia="Calibri"/>
          <w:bCs/>
        </w:rPr>
      </w:pPr>
      <w:r>
        <w:rPr>
          <w:rFonts w:eastAsia="Calibri"/>
          <w:bCs/>
        </w:rPr>
        <w:t>Proračun se sastoji od općeg i posebnog dijela</w:t>
      </w:r>
      <w:r w:rsidR="00F16FDA">
        <w:rPr>
          <w:rFonts w:eastAsia="Calibri"/>
          <w:bCs/>
        </w:rPr>
        <w:t>.</w:t>
      </w:r>
    </w:p>
    <w:p w14:paraId="2C4E87BF" w14:textId="77777777" w:rsidR="003B13DE" w:rsidRPr="00C12D7A" w:rsidRDefault="003B13DE" w:rsidP="003B13DE">
      <w:pPr>
        <w:autoSpaceDE w:val="0"/>
        <w:autoSpaceDN w:val="0"/>
        <w:adjustRightInd w:val="0"/>
        <w:jc w:val="both"/>
        <w:rPr>
          <w:rFonts w:eastAsia="Calibri"/>
          <w:bCs/>
        </w:rPr>
      </w:pPr>
    </w:p>
    <w:p w14:paraId="23660528" w14:textId="16778065" w:rsidR="00F91A21" w:rsidRDefault="00F91A21" w:rsidP="006726B8">
      <w:pPr>
        <w:autoSpaceDE w:val="0"/>
        <w:autoSpaceDN w:val="0"/>
        <w:adjustRightInd w:val="0"/>
        <w:jc w:val="both"/>
        <w:rPr>
          <w:rFonts w:eastAsia="Calibri"/>
          <w:bCs/>
        </w:rPr>
      </w:pPr>
    </w:p>
    <w:p w14:paraId="018570C5" w14:textId="77777777" w:rsidR="00DB35C5" w:rsidRDefault="00DB35C5" w:rsidP="006726B8">
      <w:pPr>
        <w:autoSpaceDE w:val="0"/>
        <w:autoSpaceDN w:val="0"/>
        <w:adjustRightInd w:val="0"/>
        <w:jc w:val="both"/>
        <w:rPr>
          <w:rFonts w:eastAsiaTheme="minorHAnsi"/>
          <w:lang w:eastAsia="en-US"/>
        </w:rPr>
      </w:pPr>
    </w:p>
    <w:p w14:paraId="0FA42EAD" w14:textId="289F65C3" w:rsidR="00F91A21" w:rsidRDefault="00F91A21" w:rsidP="006726B8">
      <w:pPr>
        <w:autoSpaceDE w:val="0"/>
        <w:autoSpaceDN w:val="0"/>
        <w:adjustRightInd w:val="0"/>
        <w:jc w:val="both"/>
        <w:rPr>
          <w:rFonts w:eastAsiaTheme="minorHAnsi"/>
          <w:lang w:eastAsia="en-US"/>
        </w:rPr>
      </w:pPr>
    </w:p>
    <w:p w14:paraId="060FA530" w14:textId="2140D085" w:rsidR="00F91A21" w:rsidRDefault="00F91A21" w:rsidP="006726B8">
      <w:pPr>
        <w:autoSpaceDE w:val="0"/>
        <w:autoSpaceDN w:val="0"/>
        <w:adjustRightInd w:val="0"/>
        <w:jc w:val="both"/>
        <w:rPr>
          <w:rFonts w:eastAsiaTheme="minorHAnsi"/>
          <w:lang w:eastAsia="en-US"/>
        </w:rPr>
      </w:pPr>
    </w:p>
    <w:p w14:paraId="4E8C4CFE" w14:textId="77727B78" w:rsidR="00F91A21" w:rsidRDefault="00F91A21" w:rsidP="006726B8">
      <w:pPr>
        <w:autoSpaceDE w:val="0"/>
        <w:autoSpaceDN w:val="0"/>
        <w:adjustRightInd w:val="0"/>
        <w:jc w:val="both"/>
        <w:rPr>
          <w:rFonts w:eastAsiaTheme="minorHAnsi"/>
          <w:lang w:eastAsia="en-US"/>
        </w:rPr>
      </w:pPr>
    </w:p>
    <w:p w14:paraId="7DF7AA91" w14:textId="77777777" w:rsidR="00F91A21" w:rsidRDefault="00F91A21" w:rsidP="006726B8">
      <w:pPr>
        <w:autoSpaceDE w:val="0"/>
        <w:autoSpaceDN w:val="0"/>
        <w:adjustRightInd w:val="0"/>
        <w:jc w:val="both"/>
        <w:rPr>
          <w:rFonts w:eastAsiaTheme="minorHAnsi"/>
          <w:lang w:eastAsia="en-US"/>
        </w:rPr>
      </w:pPr>
    </w:p>
    <w:p w14:paraId="63D19B69" w14:textId="77777777" w:rsidR="00946314" w:rsidRPr="00C12D7A" w:rsidRDefault="00946314" w:rsidP="006726B8">
      <w:pPr>
        <w:autoSpaceDE w:val="0"/>
        <w:autoSpaceDN w:val="0"/>
        <w:adjustRightInd w:val="0"/>
        <w:jc w:val="both"/>
        <w:rPr>
          <w:rFonts w:eastAsiaTheme="minorHAnsi"/>
          <w:lang w:eastAsia="en-US"/>
        </w:rPr>
      </w:pPr>
    </w:p>
    <w:p w14:paraId="474B660D" w14:textId="77777777" w:rsidR="007F4EC3" w:rsidRPr="00C12D7A" w:rsidRDefault="007F4EC3" w:rsidP="005500B5">
      <w:pPr>
        <w:autoSpaceDE w:val="0"/>
        <w:autoSpaceDN w:val="0"/>
        <w:adjustRightInd w:val="0"/>
        <w:jc w:val="both"/>
        <w:rPr>
          <w:rFonts w:eastAsiaTheme="minorHAnsi"/>
          <w:lang w:eastAsia="en-US"/>
        </w:rPr>
      </w:pPr>
    </w:p>
    <w:p w14:paraId="76344F2C" w14:textId="77777777" w:rsidR="008517EB" w:rsidRPr="00C12D7A" w:rsidRDefault="008517EB" w:rsidP="005500B5">
      <w:pPr>
        <w:autoSpaceDE w:val="0"/>
        <w:autoSpaceDN w:val="0"/>
        <w:adjustRightInd w:val="0"/>
        <w:jc w:val="both"/>
        <w:rPr>
          <w:rFonts w:eastAsiaTheme="minorHAnsi"/>
          <w:lang w:eastAsia="en-US"/>
        </w:rPr>
      </w:pPr>
    </w:p>
    <w:p w14:paraId="4FCE4BC9" w14:textId="77777777" w:rsidR="009F5F49" w:rsidRPr="00C12D7A" w:rsidRDefault="009F5F49" w:rsidP="00CE5128">
      <w:pPr>
        <w:shd w:val="clear" w:color="auto" w:fill="74B5E4" w:themeFill="accent6" w:themeFillTint="99"/>
        <w:rPr>
          <w:b/>
          <w:i/>
        </w:rPr>
      </w:pPr>
      <w:r w:rsidRPr="00C12D7A">
        <w:rPr>
          <w:b/>
          <w:i/>
        </w:rPr>
        <w:t xml:space="preserve">PRIHODI  I  PRIMICI </w:t>
      </w:r>
      <w:r w:rsidR="007F4EC3" w:rsidRPr="00C12D7A">
        <w:rPr>
          <w:b/>
          <w:i/>
        </w:rPr>
        <w:t>PRORAČUNA</w:t>
      </w:r>
      <w:r w:rsidRPr="00C12D7A">
        <w:rPr>
          <w:b/>
          <w:i/>
        </w:rPr>
        <w:t xml:space="preserve"> PO EKONOMSKOJ KLASIFIKACIJI</w:t>
      </w:r>
    </w:p>
    <w:p w14:paraId="383E4127" w14:textId="77777777" w:rsidR="009F5F49" w:rsidRPr="00C12D7A" w:rsidRDefault="009F5F49" w:rsidP="009F5F49"/>
    <w:p w14:paraId="4756348F" w14:textId="24609C90" w:rsidR="00C734B1" w:rsidRPr="00B66616" w:rsidRDefault="00ED423B" w:rsidP="009F5F49">
      <w:pPr>
        <w:jc w:val="both"/>
      </w:pPr>
      <w:r w:rsidRPr="00B66616">
        <w:t xml:space="preserve">Proračun Općine </w:t>
      </w:r>
      <w:proofErr w:type="spellStart"/>
      <w:r w:rsidRPr="00B66616">
        <w:t>V</w:t>
      </w:r>
      <w:r w:rsidR="005D1F09" w:rsidRPr="00B66616">
        <w:t>iškovci</w:t>
      </w:r>
      <w:proofErr w:type="spellEnd"/>
      <w:r w:rsidR="005D1F09" w:rsidRPr="00B66616">
        <w:t xml:space="preserve"> </w:t>
      </w:r>
      <w:r w:rsidRPr="00B66616">
        <w:t xml:space="preserve">za </w:t>
      </w:r>
      <w:r w:rsidR="009802C5" w:rsidRPr="00B66616">
        <w:t>20</w:t>
      </w:r>
      <w:r w:rsidR="00FA0892" w:rsidRPr="00B66616">
        <w:t>2</w:t>
      </w:r>
      <w:r w:rsidR="005D1F09" w:rsidRPr="00B66616">
        <w:t>1</w:t>
      </w:r>
      <w:r w:rsidR="009802C5" w:rsidRPr="00B66616">
        <w:t>.</w:t>
      </w:r>
      <w:r w:rsidR="009F5F49" w:rsidRPr="00B66616">
        <w:t xml:space="preserve"> godinu predlaž</w:t>
      </w:r>
      <w:r w:rsidR="005D1F09" w:rsidRPr="00B66616">
        <w:t>e</w:t>
      </w:r>
      <w:r w:rsidR="009F5F49" w:rsidRPr="00B66616">
        <w:t xml:space="preserve"> se u iznosu od </w:t>
      </w:r>
      <w:r w:rsidR="00B66616" w:rsidRPr="00B66616">
        <w:t>17.895.678,00</w:t>
      </w:r>
      <w:r w:rsidR="00DB35C5" w:rsidRPr="00B66616">
        <w:t xml:space="preserve"> </w:t>
      </w:r>
      <w:r w:rsidR="009F5F49" w:rsidRPr="00B66616">
        <w:t xml:space="preserve">kn. </w:t>
      </w:r>
    </w:p>
    <w:p w14:paraId="512B1F0D" w14:textId="77777777" w:rsidR="003B13DE" w:rsidRPr="00B66616" w:rsidRDefault="003B13DE" w:rsidP="009F5F49">
      <w:pPr>
        <w:jc w:val="both"/>
      </w:pPr>
    </w:p>
    <w:p w14:paraId="7E530C09" w14:textId="6ED9AFC2" w:rsidR="009F5F49" w:rsidRPr="00B66616" w:rsidRDefault="009F5F49" w:rsidP="009F5F49">
      <w:pPr>
        <w:jc w:val="both"/>
      </w:pPr>
      <w:r w:rsidRPr="00B66616">
        <w:t xml:space="preserve">Struktura tekućih prihoda u iznosu od </w:t>
      </w:r>
      <w:r w:rsidR="00B66616" w:rsidRPr="00B66616">
        <w:t>17.895.678,00</w:t>
      </w:r>
      <w:r w:rsidR="00F30562" w:rsidRPr="00B66616">
        <w:t xml:space="preserve"> kn</w:t>
      </w:r>
      <w:r w:rsidRPr="00B66616">
        <w:t xml:space="preserve"> je sljedeća:</w:t>
      </w:r>
    </w:p>
    <w:p w14:paraId="5301BF10" w14:textId="53A09E3B" w:rsidR="009F5F49" w:rsidRPr="00B66616" w:rsidRDefault="00B66616" w:rsidP="009F5F49">
      <w:pPr>
        <w:pStyle w:val="Odlomakpopisa"/>
        <w:numPr>
          <w:ilvl w:val="0"/>
          <w:numId w:val="19"/>
        </w:numPr>
        <w:jc w:val="both"/>
      </w:pPr>
      <w:r w:rsidRPr="00B66616">
        <w:t>10.585.320,54</w:t>
      </w:r>
      <w:r w:rsidR="009F5F49" w:rsidRPr="00B66616">
        <w:t xml:space="preserve"> kn prihoda poslovanja</w:t>
      </w:r>
    </w:p>
    <w:p w14:paraId="050BA427" w14:textId="4C0EB26F" w:rsidR="009F5F49" w:rsidRPr="00B66616" w:rsidRDefault="00B66616" w:rsidP="009F5F49">
      <w:pPr>
        <w:pStyle w:val="Odlomakpopisa"/>
        <w:numPr>
          <w:ilvl w:val="0"/>
          <w:numId w:val="19"/>
        </w:numPr>
        <w:jc w:val="both"/>
      </w:pPr>
      <w:r w:rsidRPr="00B66616">
        <w:t>0,00</w:t>
      </w:r>
      <w:r w:rsidR="009F5F49" w:rsidRPr="00B66616">
        <w:t xml:space="preserve"> kn prihoda od prodaje nefinancijske imovine</w:t>
      </w:r>
    </w:p>
    <w:p w14:paraId="3CC8D326" w14:textId="360AB513" w:rsidR="00B05409" w:rsidRPr="00B66616" w:rsidRDefault="00B66616" w:rsidP="002A4221">
      <w:pPr>
        <w:pStyle w:val="Odlomakpopisa"/>
        <w:numPr>
          <w:ilvl w:val="0"/>
          <w:numId w:val="19"/>
        </w:numPr>
        <w:jc w:val="both"/>
      </w:pPr>
      <w:r w:rsidRPr="00B66616">
        <w:t>3.310.357.46</w:t>
      </w:r>
      <w:r w:rsidR="00E42D52" w:rsidRPr="00B66616">
        <w:t xml:space="preserve"> kn viška prihoda iz prethodnih godina</w:t>
      </w:r>
    </w:p>
    <w:p w14:paraId="2962F43D" w14:textId="54409D47" w:rsidR="00B66616" w:rsidRPr="00B66616" w:rsidRDefault="00B66616" w:rsidP="002A4221">
      <w:pPr>
        <w:pStyle w:val="Odlomakpopisa"/>
        <w:numPr>
          <w:ilvl w:val="0"/>
          <w:numId w:val="19"/>
        </w:numPr>
        <w:jc w:val="both"/>
      </w:pPr>
      <w:r w:rsidRPr="00B66616">
        <w:t>4.000.000,00 kn primici od financijske imovine i zaduživanja</w:t>
      </w:r>
    </w:p>
    <w:p w14:paraId="655DD63F" w14:textId="77777777" w:rsidR="008F226B" w:rsidRPr="00B66616" w:rsidRDefault="008F226B" w:rsidP="008F226B">
      <w:pPr>
        <w:jc w:val="both"/>
      </w:pPr>
    </w:p>
    <w:p w14:paraId="49CE8EE5" w14:textId="77777777" w:rsidR="008F226B" w:rsidRDefault="008F226B" w:rsidP="008F226B">
      <w:pPr>
        <w:jc w:val="both"/>
      </w:pPr>
    </w:p>
    <w:p w14:paraId="08D83FCB" w14:textId="77777777" w:rsidR="008F226B" w:rsidRDefault="008F226B" w:rsidP="008F226B">
      <w:pPr>
        <w:jc w:val="both"/>
      </w:pPr>
    </w:p>
    <w:p w14:paraId="0A7AE807" w14:textId="10BBFC96" w:rsidR="008F226B" w:rsidRPr="008F226B" w:rsidRDefault="008F226B" w:rsidP="008F226B">
      <w:pPr>
        <w:jc w:val="both"/>
        <w:rPr>
          <w:b/>
          <w:i/>
        </w:rPr>
      </w:pPr>
      <w:r w:rsidRPr="00C12D7A">
        <w:rPr>
          <w:b/>
          <w:i/>
        </w:rPr>
        <w:t>PRIHODI OD PO</w:t>
      </w:r>
      <w:r>
        <w:rPr>
          <w:b/>
          <w:i/>
        </w:rPr>
        <w:t>REZA</w:t>
      </w:r>
    </w:p>
    <w:p w14:paraId="7DF87A74" w14:textId="77777777" w:rsidR="003777F6" w:rsidRPr="00C12D7A" w:rsidRDefault="003777F6" w:rsidP="009F5F49">
      <w:pPr>
        <w:jc w:val="both"/>
        <w:rPr>
          <w:b/>
          <w:i/>
        </w:rPr>
      </w:pPr>
    </w:p>
    <w:p w14:paraId="407EA4D5" w14:textId="700618DD" w:rsidR="007E56E3" w:rsidRPr="00C12D7A" w:rsidRDefault="007E56E3" w:rsidP="007E56E3">
      <w:pPr>
        <w:pStyle w:val="Tijeloteksta"/>
        <w:rPr>
          <w:rFonts w:ascii="Times New Roman" w:hAnsi="Times New Roman"/>
        </w:rPr>
      </w:pPr>
      <w:r w:rsidRPr="00C12D7A">
        <w:rPr>
          <w:rFonts w:ascii="Times New Roman" w:hAnsi="Times New Roman"/>
        </w:rPr>
        <w:t xml:space="preserve">Prihodi od poreza obuhvaćaju porez na dohodak od nesamostalnoga rada (porez na plaće zaposlenih osoba sa sjedištem na području Općine </w:t>
      </w:r>
      <w:proofErr w:type="spellStart"/>
      <w:r w:rsidRPr="00C12D7A">
        <w:rPr>
          <w:rFonts w:ascii="Times New Roman" w:hAnsi="Times New Roman"/>
        </w:rPr>
        <w:t>V</w:t>
      </w:r>
      <w:r w:rsidR="005D1F09">
        <w:rPr>
          <w:rFonts w:ascii="Times New Roman" w:hAnsi="Times New Roman"/>
        </w:rPr>
        <w:t>iškovci</w:t>
      </w:r>
      <w:proofErr w:type="spellEnd"/>
      <w:r w:rsidRPr="00C12D7A">
        <w:rPr>
          <w:rFonts w:ascii="Times New Roman" w:hAnsi="Times New Roman"/>
        </w:rPr>
        <w:t>), porez na dohodak od samostalnih djelatnosti (obrta), porez na dohodak od imovine, udjela u dobiti i sl. Osim gore navedenih poreza u tu skupinu proračunskih prihoda spadaju i porez na promet nekretninama, odnosno porez na stjecanje vlasništva nad nekretninom sukladno Zakonu o porezu na promet nekretninama, porez na potrošnju alkoholnih i bezalkoholnih pića koji plaćaju vl</w:t>
      </w:r>
      <w:r w:rsidR="00C35435" w:rsidRPr="00C12D7A">
        <w:rPr>
          <w:rFonts w:ascii="Times New Roman" w:hAnsi="Times New Roman"/>
        </w:rPr>
        <w:t>asnici ugostiteljskih objekata</w:t>
      </w:r>
      <w:r w:rsidRPr="00C12D7A">
        <w:rPr>
          <w:rFonts w:ascii="Times New Roman" w:hAnsi="Times New Roman"/>
        </w:rPr>
        <w:t>, porez na tvrtku koji plaćaju vlasnici poduzeća, a sve sukladno Odluci o općinskim porezima.</w:t>
      </w:r>
    </w:p>
    <w:p w14:paraId="55866069" w14:textId="77777777" w:rsidR="007E56E3" w:rsidRPr="00C12D7A" w:rsidRDefault="007E56E3" w:rsidP="009F5F49">
      <w:pPr>
        <w:jc w:val="both"/>
      </w:pPr>
    </w:p>
    <w:p w14:paraId="1F2D7E9A" w14:textId="0C2516E9" w:rsidR="009F5F49" w:rsidRPr="00B66616" w:rsidRDefault="007E56E3" w:rsidP="009F5F49">
      <w:pPr>
        <w:jc w:val="both"/>
      </w:pPr>
      <w:r w:rsidRPr="00B66616">
        <w:t xml:space="preserve">U </w:t>
      </w:r>
      <w:r w:rsidR="008F226B" w:rsidRPr="00B66616">
        <w:t>202</w:t>
      </w:r>
      <w:r w:rsidR="00B66616" w:rsidRPr="00B66616">
        <w:t>1</w:t>
      </w:r>
      <w:r w:rsidR="008F226B" w:rsidRPr="00B66616">
        <w:t>. godini</w:t>
      </w:r>
      <w:r w:rsidR="009F5F49" w:rsidRPr="00B66616">
        <w:t xml:space="preserve"> porezni se prihodi planiraju ostvariti u iznosu o</w:t>
      </w:r>
      <w:r w:rsidR="008F226B" w:rsidRPr="00B66616">
        <w:t xml:space="preserve">d </w:t>
      </w:r>
      <w:r w:rsidR="00B66616" w:rsidRPr="00B66616">
        <w:t>1.874.500,00</w:t>
      </w:r>
      <w:r w:rsidR="008F226B" w:rsidRPr="00B66616">
        <w:t xml:space="preserve"> </w:t>
      </w:r>
      <w:r w:rsidR="00B66616" w:rsidRPr="00B66616">
        <w:t>kn.</w:t>
      </w:r>
    </w:p>
    <w:p w14:paraId="5D46CD28" w14:textId="77777777" w:rsidR="00071879" w:rsidRPr="00C12D7A" w:rsidRDefault="00071879" w:rsidP="009F5F49">
      <w:pPr>
        <w:jc w:val="both"/>
      </w:pPr>
    </w:p>
    <w:p w14:paraId="003970D8" w14:textId="21DF6A67" w:rsidR="009802C5" w:rsidRPr="00C12D7A" w:rsidRDefault="00040352" w:rsidP="009802C5">
      <w:pPr>
        <w:pStyle w:val="Default"/>
        <w:jc w:val="both"/>
        <w:rPr>
          <w:rFonts w:ascii="Times New Roman" w:hAnsi="Times New Roman" w:cs="Times New Roman"/>
          <w:i/>
          <w:color w:val="auto"/>
        </w:rPr>
      </w:pPr>
      <w:r w:rsidRPr="00C12D7A">
        <w:rPr>
          <w:rFonts w:ascii="Times New Roman" w:hAnsi="Times New Roman" w:cs="Times New Roman"/>
          <w:b/>
          <w:color w:val="auto"/>
        </w:rPr>
        <w:t>Tabelarni prikaz broj 1</w:t>
      </w:r>
      <w:r w:rsidR="009F5F49" w:rsidRPr="00C12D7A">
        <w:rPr>
          <w:rFonts w:ascii="Times New Roman" w:hAnsi="Times New Roman" w:cs="Times New Roman"/>
          <w:b/>
          <w:color w:val="auto"/>
        </w:rPr>
        <w:t xml:space="preserve">. : </w:t>
      </w:r>
      <w:r w:rsidR="009802C5" w:rsidRPr="00C12D7A">
        <w:rPr>
          <w:rFonts w:ascii="Times New Roman" w:hAnsi="Times New Roman" w:cs="Times New Roman"/>
          <w:i/>
          <w:color w:val="auto"/>
        </w:rPr>
        <w:t>Pregled planirani</w:t>
      </w:r>
      <w:r w:rsidR="00B23ACF">
        <w:rPr>
          <w:rFonts w:ascii="Times New Roman" w:hAnsi="Times New Roman" w:cs="Times New Roman"/>
          <w:i/>
          <w:color w:val="auto"/>
        </w:rPr>
        <w:t>h prihoda od poreza u 202</w:t>
      </w:r>
      <w:r w:rsidR="00B66616">
        <w:rPr>
          <w:rFonts w:ascii="Times New Roman" w:hAnsi="Times New Roman" w:cs="Times New Roman"/>
          <w:i/>
          <w:color w:val="auto"/>
        </w:rPr>
        <w:t>1</w:t>
      </w:r>
      <w:r w:rsidR="00B23ACF">
        <w:rPr>
          <w:rFonts w:ascii="Times New Roman" w:hAnsi="Times New Roman" w:cs="Times New Roman"/>
          <w:i/>
          <w:color w:val="auto"/>
        </w:rPr>
        <w:t>. godini</w:t>
      </w:r>
    </w:p>
    <w:p w14:paraId="36AAC4DE" w14:textId="77777777" w:rsidR="009F5F49" w:rsidRPr="00C12D7A" w:rsidRDefault="009F5F49" w:rsidP="009802C5">
      <w:pPr>
        <w:pStyle w:val="Default"/>
        <w:jc w:val="both"/>
        <w:rPr>
          <w:rFonts w:ascii="Times New Roman" w:hAnsi="Times New Roman" w:cs="Times New Roman"/>
          <w:color w:val="auto"/>
          <w:lang w:eastAsia="en-US"/>
        </w:rPr>
      </w:pPr>
    </w:p>
    <w:tbl>
      <w:tblPr>
        <w:tblW w:w="9065" w:type="dxa"/>
        <w:tblInd w:w="108" w:type="dxa"/>
        <w:tblLook w:val="04A0" w:firstRow="1" w:lastRow="0" w:firstColumn="1" w:lastColumn="0" w:noHBand="0" w:noVBand="1"/>
      </w:tblPr>
      <w:tblGrid>
        <w:gridCol w:w="5445"/>
        <w:gridCol w:w="3620"/>
      </w:tblGrid>
      <w:tr w:rsidR="001F2FD1" w:rsidRPr="00C12D7A" w14:paraId="04463468" w14:textId="77777777" w:rsidTr="009F5F49">
        <w:trPr>
          <w:trHeight w:val="389"/>
        </w:trPr>
        <w:tc>
          <w:tcPr>
            <w:tcW w:w="5445" w:type="dxa"/>
            <w:tcBorders>
              <w:top w:val="single" w:sz="4" w:space="0" w:color="4F81BD"/>
              <w:left w:val="nil"/>
              <w:bottom w:val="double" w:sz="6" w:space="0" w:color="4F81BD"/>
              <w:right w:val="nil"/>
            </w:tcBorders>
            <w:shd w:val="clear" w:color="000000" w:fill="C5D9F1"/>
            <w:noWrap/>
            <w:vAlign w:val="bottom"/>
            <w:hideMark/>
          </w:tcPr>
          <w:p w14:paraId="504F4D8B" w14:textId="77777777" w:rsidR="009F5F49" w:rsidRPr="00C12D7A" w:rsidRDefault="009F5F49" w:rsidP="009F5F49">
            <w:pPr>
              <w:jc w:val="center"/>
              <w:rPr>
                <w:b/>
                <w:bCs/>
              </w:rPr>
            </w:pPr>
            <w:r w:rsidRPr="00C12D7A">
              <w:rPr>
                <w:b/>
                <w:bCs/>
              </w:rPr>
              <w:t>Vrsta poreza</w:t>
            </w:r>
          </w:p>
        </w:tc>
        <w:tc>
          <w:tcPr>
            <w:tcW w:w="3620" w:type="dxa"/>
            <w:tcBorders>
              <w:top w:val="single" w:sz="4" w:space="0" w:color="4F81BD"/>
              <w:left w:val="nil"/>
              <w:bottom w:val="double" w:sz="6" w:space="0" w:color="4F81BD"/>
              <w:right w:val="nil"/>
            </w:tcBorders>
            <w:shd w:val="clear" w:color="000000" w:fill="C5D9F1"/>
            <w:noWrap/>
            <w:vAlign w:val="bottom"/>
            <w:hideMark/>
          </w:tcPr>
          <w:p w14:paraId="0D5EAE02" w14:textId="4E285055" w:rsidR="009F5F49" w:rsidRPr="00C12D7A" w:rsidRDefault="00B23ACF" w:rsidP="009F5F49">
            <w:pPr>
              <w:jc w:val="center"/>
              <w:rPr>
                <w:b/>
                <w:bCs/>
              </w:rPr>
            </w:pPr>
            <w:r>
              <w:rPr>
                <w:b/>
                <w:bCs/>
              </w:rPr>
              <w:t>Planirani iznos u 202</w:t>
            </w:r>
            <w:r w:rsidR="00F16FDA">
              <w:rPr>
                <w:b/>
                <w:bCs/>
              </w:rPr>
              <w:t>2</w:t>
            </w:r>
            <w:r>
              <w:rPr>
                <w:b/>
                <w:bCs/>
              </w:rPr>
              <w:t>. godini</w:t>
            </w:r>
          </w:p>
        </w:tc>
      </w:tr>
      <w:tr w:rsidR="001F2FD1" w:rsidRPr="00C12D7A" w14:paraId="139965C1" w14:textId="77777777" w:rsidTr="009F5F49">
        <w:trPr>
          <w:trHeight w:val="408"/>
        </w:trPr>
        <w:tc>
          <w:tcPr>
            <w:tcW w:w="5445" w:type="dxa"/>
            <w:tcBorders>
              <w:top w:val="single" w:sz="4" w:space="0" w:color="4F81BD"/>
              <w:left w:val="nil"/>
              <w:bottom w:val="double" w:sz="6" w:space="0" w:color="4F81BD"/>
              <w:right w:val="nil"/>
            </w:tcBorders>
            <w:shd w:val="clear" w:color="auto" w:fill="auto"/>
            <w:noWrap/>
            <w:vAlign w:val="bottom"/>
            <w:hideMark/>
          </w:tcPr>
          <w:p w14:paraId="14553DAB" w14:textId="77777777" w:rsidR="009F5F49" w:rsidRPr="00B66616" w:rsidRDefault="009F5F49" w:rsidP="009F5F49">
            <w:r w:rsidRPr="00B66616">
              <w:t>Porez i prirez na dohodak</w:t>
            </w:r>
          </w:p>
        </w:tc>
        <w:tc>
          <w:tcPr>
            <w:tcW w:w="3620" w:type="dxa"/>
            <w:tcBorders>
              <w:top w:val="single" w:sz="4" w:space="0" w:color="4F81BD"/>
              <w:left w:val="nil"/>
              <w:bottom w:val="double" w:sz="6" w:space="0" w:color="4F81BD"/>
              <w:right w:val="nil"/>
            </w:tcBorders>
            <w:shd w:val="clear" w:color="auto" w:fill="auto"/>
            <w:noWrap/>
            <w:vAlign w:val="bottom"/>
            <w:hideMark/>
          </w:tcPr>
          <w:p w14:paraId="252B9254" w14:textId="64671DD1" w:rsidR="009F5F49" w:rsidRPr="00B66616" w:rsidRDefault="00B66616" w:rsidP="009F5F49">
            <w:pPr>
              <w:jc w:val="right"/>
            </w:pPr>
            <w:r w:rsidRPr="00B66616">
              <w:t>1.874.500,00</w:t>
            </w:r>
          </w:p>
        </w:tc>
      </w:tr>
      <w:tr w:rsidR="001F2FD1" w:rsidRPr="00C12D7A" w14:paraId="31CA8FC5" w14:textId="77777777" w:rsidTr="009F5F49">
        <w:trPr>
          <w:trHeight w:val="408"/>
        </w:trPr>
        <w:tc>
          <w:tcPr>
            <w:tcW w:w="5445" w:type="dxa"/>
            <w:tcBorders>
              <w:top w:val="single" w:sz="4" w:space="0" w:color="4F81BD"/>
              <w:left w:val="nil"/>
              <w:bottom w:val="double" w:sz="6" w:space="0" w:color="4F81BD"/>
              <w:right w:val="nil"/>
            </w:tcBorders>
            <w:shd w:val="clear" w:color="auto" w:fill="auto"/>
            <w:noWrap/>
            <w:vAlign w:val="bottom"/>
            <w:hideMark/>
          </w:tcPr>
          <w:p w14:paraId="7EE14A4B" w14:textId="77777777" w:rsidR="009F5F49" w:rsidRPr="00B66616" w:rsidRDefault="009F5F49" w:rsidP="009F5F49">
            <w:r w:rsidRPr="00B66616">
              <w:t>Porez na promet nekretnina</w:t>
            </w:r>
          </w:p>
        </w:tc>
        <w:tc>
          <w:tcPr>
            <w:tcW w:w="3620" w:type="dxa"/>
            <w:tcBorders>
              <w:top w:val="single" w:sz="4" w:space="0" w:color="4F81BD"/>
              <w:left w:val="nil"/>
              <w:bottom w:val="double" w:sz="6" w:space="0" w:color="4F81BD"/>
              <w:right w:val="nil"/>
            </w:tcBorders>
            <w:shd w:val="clear" w:color="auto" w:fill="auto"/>
            <w:noWrap/>
            <w:vAlign w:val="bottom"/>
            <w:hideMark/>
          </w:tcPr>
          <w:p w14:paraId="23EC0D65" w14:textId="42C643DA" w:rsidR="009F5F49" w:rsidRPr="00B66616" w:rsidRDefault="00B66616" w:rsidP="00DC43EE">
            <w:pPr>
              <w:jc w:val="right"/>
            </w:pPr>
            <w:r w:rsidRPr="00B66616">
              <w:t>185.500</w:t>
            </w:r>
            <w:r w:rsidR="008439D1" w:rsidRPr="00B66616">
              <w:t>,00</w:t>
            </w:r>
          </w:p>
        </w:tc>
      </w:tr>
      <w:tr w:rsidR="001F2FD1" w:rsidRPr="00C12D7A" w14:paraId="2DCF2110" w14:textId="77777777" w:rsidTr="009F5F49">
        <w:trPr>
          <w:trHeight w:val="408"/>
        </w:trPr>
        <w:tc>
          <w:tcPr>
            <w:tcW w:w="5445" w:type="dxa"/>
            <w:tcBorders>
              <w:top w:val="single" w:sz="4" w:space="0" w:color="4F81BD"/>
              <w:left w:val="nil"/>
              <w:bottom w:val="double" w:sz="6" w:space="0" w:color="4F81BD"/>
              <w:right w:val="nil"/>
            </w:tcBorders>
            <w:shd w:val="clear" w:color="auto" w:fill="auto"/>
            <w:noWrap/>
            <w:vAlign w:val="bottom"/>
            <w:hideMark/>
          </w:tcPr>
          <w:p w14:paraId="42FA3542" w14:textId="77777777" w:rsidR="009F5F49" w:rsidRPr="00B66616" w:rsidRDefault="009F5F49" w:rsidP="009F5F49">
            <w:r w:rsidRPr="00B66616">
              <w:t>Porez na potrošnju alkoholnih i bezalkoholnih pića</w:t>
            </w:r>
          </w:p>
        </w:tc>
        <w:tc>
          <w:tcPr>
            <w:tcW w:w="3620" w:type="dxa"/>
            <w:tcBorders>
              <w:top w:val="single" w:sz="4" w:space="0" w:color="4F81BD"/>
              <w:left w:val="nil"/>
              <w:bottom w:val="double" w:sz="6" w:space="0" w:color="4F81BD"/>
              <w:right w:val="nil"/>
            </w:tcBorders>
            <w:shd w:val="clear" w:color="auto" w:fill="auto"/>
            <w:noWrap/>
            <w:vAlign w:val="bottom"/>
            <w:hideMark/>
          </w:tcPr>
          <w:p w14:paraId="13DA03C4" w14:textId="079969E2" w:rsidR="009F5F49" w:rsidRPr="00B66616" w:rsidRDefault="00B66616" w:rsidP="00DC43EE">
            <w:pPr>
              <w:jc w:val="right"/>
            </w:pPr>
            <w:r w:rsidRPr="00B66616">
              <w:t>18.557,54</w:t>
            </w:r>
          </w:p>
        </w:tc>
      </w:tr>
      <w:tr w:rsidR="001F2FD1" w:rsidRPr="00C12D7A" w14:paraId="0297C8E3" w14:textId="77777777" w:rsidTr="009F5F49">
        <w:trPr>
          <w:trHeight w:val="408"/>
        </w:trPr>
        <w:tc>
          <w:tcPr>
            <w:tcW w:w="5445" w:type="dxa"/>
            <w:tcBorders>
              <w:top w:val="single" w:sz="4" w:space="0" w:color="4F81BD"/>
              <w:left w:val="nil"/>
              <w:bottom w:val="double" w:sz="6" w:space="0" w:color="4F81BD"/>
              <w:right w:val="nil"/>
            </w:tcBorders>
            <w:shd w:val="clear" w:color="000000" w:fill="C5D9F1"/>
            <w:noWrap/>
            <w:vAlign w:val="bottom"/>
            <w:hideMark/>
          </w:tcPr>
          <w:p w14:paraId="42BF580F" w14:textId="77777777" w:rsidR="009F5F49" w:rsidRPr="00B66616" w:rsidRDefault="009F5F49" w:rsidP="009F5F49">
            <w:pPr>
              <w:rPr>
                <w:b/>
              </w:rPr>
            </w:pPr>
            <w:r w:rsidRPr="00B66616">
              <w:rPr>
                <w:b/>
              </w:rPr>
              <w:t>UKUPNO</w:t>
            </w:r>
          </w:p>
        </w:tc>
        <w:tc>
          <w:tcPr>
            <w:tcW w:w="3620" w:type="dxa"/>
            <w:tcBorders>
              <w:top w:val="single" w:sz="4" w:space="0" w:color="4F81BD"/>
              <w:left w:val="nil"/>
              <w:bottom w:val="double" w:sz="6" w:space="0" w:color="4F81BD"/>
              <w:right w:val="nil"/>
            </w:tcBorders>
            <w:shd w:val="clear" w:color="000000" w:fill="C5D9F1"/>
            <w:noWrap/>
            <w:vAlign w:val="bottom"/>
            <w:hideMark/>
          </w:tcPr>
          <w:p w14:paraId="41A218A2" w14:textId="76583441" w:rsidR="009F5F49" w:rsidRPr="00B66616" w:rsidRDefault="00B66616" w:rsidP="00DC43EE">
            <w:pPr>
              <w:jc w:val="right"/>
              <w:rPr>
                <w:b/>
              </w:rPr>
            </w:pPr>
            <w:r w:rsidRPr="00B66616">
              <w:rPr>
                <w:b/>
              </w:rPr>
              <w:t>2.078.557,54kn</w:t>
            </w:r>
          </w:p>
        </w:tc>
      </w:tr>
    </w:tbl>
    <w:p w14:paraId="14024B43" w14:textId="77777777" w:rsidR="009F5F49" w:rsidRPr="00547854" w:rsidRDefault="009F5F49" w:rsidP="009F5F49">
      <w:pPr>
        <w:rPr>
          <w:rFonts w:eastAsia="Calibri"/>
          <w:color w:val="000000"/>
          <w:lang w:eastAsia="en-US"/>
        </w:rPr>
      </w:pPr>
    </w:p>
    <w:p w14:paraId="370E15EB" w14:textId="77777777" w:rsidR="00D64D60" w:rsidRPr="00547854" w:rsidRDefault="00D64D60" w:rsidP="009F5F49">
      <w:pPr>
        <w:rPr>
          <w:rFonts w:eastAsia="Calibri"/>
          <w:color w:val="000000"/>
          <w:lang w:eastAsia="en-US"/>
        </w:rPr>
      </w:pPr>
    </w:p>
    <w:p w14:paraId="69FC63A3" w14:textId="7B8492BB" w:rsidR="002C3831" w:rsidRDefault="002C3831" w:rsidP="002C3831">
      <w:pPr>
        <w:rPr>
          <w:noProof/>
        </w:rPr>
      </w:pPr>
    </w:p>
    <w:p w14:paraId="27FE1A1A" w14:textId="423D8F40" w:rsidR="00E021F0" w:rsidRDefault="00E021F0" w:rsidP="002C3831">
      <w:pPr>
        <w:rPr>
          <w:noProof/>
        </w:rPr>
      </w:pPr>
    </w:p>
    <w:p w14:paraId="4EAD7459" w14:textId="6F555BF6" w:rsidR="00E021F0" w:rsidRDefault="00E021F0" w:rsidP="002C3831">
      <w:pPr>
        <w:rPr>
          <w:noProof/>
        </w:rPr>
      </w:pPr>
    </w:p>
    <w:p w14:paraId="38B5E035" w14:textId="34672433" w:rsidR="00E021F0" w:rsidRDefault="00E021F0" w:rsidP="002C3831">
      <w:pPr>
        <w:rPr>
          <w:noProof/>
        </w:rPr>
      </w:pPr>
    </w:p>
    <w:p w14:paraId="73E49549" w14:textId="23400CC7" w:rsidR="00E021F0" w:rsidRDefault="00E021F0" w:rsidP="002C3831">
      <w:pPr>
        <w:rPr>
          <w:noProof/>
        </w:rPr>
      </w:pPr>
    </w:p>
    <w:p w14:paraId="6B37007D" w14:textId="77777777" w:rsidR="00E021F0" w:rsidRPr="00547854" w:rsidRDefault="00E021F0" w:rsidP="002C3831">
      <w:pPr>
        <w:rPr>
          <w:rFonts w:eastAsia="Calibri"/>
          <w:color w:val="FF0000"/>
          <w:lang w:eastAsia="en-US"/>
        </w:rPr>
      </w:pPr>
    </w:p>
    <w:p w14:paraId="1287640C" w14:textId="2C10D2BF" w:rsidR="002C3831" w:rsidRDefault="002C3831" w:rsidP="002C3831">
      <w:pPr>
        <w:jc w:val="both"/>
        <w:rPr>
          <w:b/>
          <w:i/>
        </w:rPr>
      </w:pPr>
    </w:p>
    <w:p w14:paraId="1C71AB7A" w14:textId="3A4E7988" w:rsidR="006679E3" w:rsidRDefault="006679E3" w:rsidP="002C3831">
      <w:pPr>
        <w:jc w:val="both"/>
        <w:rPr>
          <w:b/>
          <w:i/>
        </w:rPr>
      </w:pPr>
    </w:p>
    <w:p w14:paraId="6F991B43" w14:textId="77777777" w:rsidR="003A60CA" w:rsidRDefault="003A60CA" w:rsidP="002C3831">
      <w:pPr>
        <w:jc w:val="both"/>
        <w:rPr>
          <w:b/>
          <w:i/>
        </w:rPr>
      </w:pPr>
    </w:p>
    <w:p w14:paraId="655D8812" w14:textId="503A0B75" w:rsidR="006679E3" w:rsidRDefault="006679E3" w:rsidP="002C3831">
      <w:pPr>
        <w:jc w:val="both"/>
        <w:rPr>
          <w:b/>
          <w:i/>
        </w:rPr>
      </w:pPr>
    </w:p>
    <w:p w14:paraId="6F15CF30" w14:textId="77777777" w:rsidR="00D64D60" w:rsidRPr="00A051F5" w:rsidRDefault="00D64D60" w:rsidP="002C3831">
      <w:pPr>
        <w:jc w:val="both"/>
        <w:rPr>
          <w:b/>
          <w:i/>
        </w:rPr>
      </w:pPr>
      <w:r w:rsidRPr="00A051F5">
        <w:rPr>
          <w:b/>
          <w:i/>
        </w:rPr>
        <w:lastRenderedPageBreak/>
        <w:t>PRIHODI OD POMOĆI</w:t>
      </w:r>
    </w:p>
    <w:p w14:paraId="32BA526F" w14:textId="77777777" w:rsidR="00D64D60" w:rsidRPr="00A051F5" w:rsidRDefault="00D64D60" w:rsidP="002C3831">
      <w:pPr>
        <w:jc w:val="both"/>
        <w:rPr>
          <w:b/>
          <w:i/>
        </w:rPr>
      </w:pPr>
    </w:p>
    <w:p w14:paraId="30F938AD" w14:textId="079A40D8" w:rsidR="002C3831" w:rsidRPr="00A051F5" w:rsidRDefault="00361623" w:rsidP="002C3831">
      <w:pPr>
        <w:jc w:val="both"/>
        <w:rPr>
          <w:rFonts w:eastAsia="Calibri"/>
          <w:lang w:eastAsia="en-US"/>
        </w:rPr>
      </w:pPr>
      <w:r w:rsidRPr="00A051F5">
        <w:rPr>
          <w:rFonts w:eastAsia="Calibri"/>
          <w:lang w:eastAsia="en-US"/>
        </w:rPr>
        <w:t xml:space="preserve">U </w:t>
      </w:r>
      <w:r w:rsidR="00E021F0" w:rsidRPr="00A051F5">
        <w:rPr>
          <w:rFonts w:eastAsia="Calibri"/>
          <w:lang w:eastAsia="en-US"/>
        </w:rPr>
        <w:t>202</w:t>
      </w:r>
      <w:r w:rsidR="00B66616" w:rsidRPr="00A051F5">
        <w:rPr>
          <w:rFonts w:eastAsia="Calibri"/>
          <w:lang w:eastAsia="en-US"/>
        </w:rPr>
        <w:t>1</w:t>
      </w:r>
      <w:r w:rsidR="002A6813" w:rsidRPr="00A051F5">
        <w:rPr>
          <w:rFonts w:eastAsia="Calibri"/>
          <w:lang w:eastAsia="en-US"/>
        </w:rPr>
        <w:t>.</w:t>
      </w:r>
      <w:r w:rsidR="00E021F0" w:rsidRPr="00A051F5">
        <w:rPr>
          <w:rFonts w:eastAsia="Calibri"/>
          <w:lang w:eastAsia="en-US"/>
        </w:rPr>
        <w:t xml:space="preserve"> godini </w:t>
      </w:r>
      <w:r w:rsidR="002C3831" w:rsidRPr="00A051F5">
        <w:rPr>
          <w:rFonts w:eastAsia="Calibri"/>
          <w:lang w:eastAsia="en-US"/>
        </w:rPr>
        <w:t xml:space="preserve"> Općina planira </w:t>
      </w:r>
      <w:proofErr w:type="spellStart"/>
      <w:r w:rsidR="002C3831" w:rsidRPr="00A051F5">
        <w:rPr>
          <w:rFonts w:eastAsia="Calibri"/>
          <w:lang w:eastAsia="en-US"/>
        </w:rPr>
        <w:t>uprihodovati</w:t>
      </w:r>
      <w:proofErr w:type="spellEnd"/>
      <w:r w:rsidR="002C3831" w:rsidRPr="00A051F5">
        <w:rPr>
          <w:rFonts w:eastAsia="Calibri"/>
          <w:lang w:eastAsia="en-US"/>
        </w:rPr>
        <w:t xml:space="preserve"> prihode od pomoći iz inozemstva i od subjekata unutar općeg proračuna u iznosu od </w:t>
      </w:r>
      <w:r w:rsidR="00156936">
        <w:rPr>
          <w:rFonts w:eastAsia="Calibri"/>
          <w:lang w:eastAsia="en-US"/>
        </w:rPr>
        <w:t>7.215.400,00</w:t>
      </w:r>
      <w:r w:rsidR="00F40A16" w:rsidRPr="00A051F5">
        <w:rPr>
          <w:rFonts w:eastAsia="Calibri"/>
          <w:lang w:eastAsia="en-US"/>
        </w:rPr>
        <w:t xml:space="preserve"> </w:t>
      </w:r>
      <w:r w:rsidR="002C3831" w:rsidRPr="00A051F5">
        <w:rPr>
          <w:rFonts w:eastAsia="Calibri"/>
          <w:lang w:eastAsia="en-US"/>
        </w:rPr>
        <w:t>kn. To su prihodi čija je namjena unaprijed ugovorom definirana, odnosno moraju se utrošiti sukladno ugovorom definiranoj investiciji.</w:t>
      </w:r>
    </w:p>
    <w:p w14:paraId="64002235" w14:textId="77777777" w:rsidR="002C3831" w:rsidRPr="00A051F5" w:rsidRDefault="002C3831" w:rsidP="002C3831">
      <w:pPr>
        <w:jc w:val="both"/>
        <w:rPr>
          <w:rFonts w:eastAsia="Calibri"/>
          <w:lang w:eastAsia="en-US"/>
        </w:rPr>
      </w:pPr>
    </w:p>
    <w:p w14:paraId="742D3187" w14:textId="77777777" w:rsidR="002C3831" w:rsidRPr="00A051F5" w:rsidRDefault="002C3831" w:rsidP="002C3831">
      <w:pPr>
        <w:autoSpaceDE w:val="0"/>
        <w:autoSpaceDN w:val="0"/>
        <w:adjustRightInd w:val="0"/>
        <w:jc w:val="both"/>
      </w:pPr>
    </w:p>
    <w:p w14:paraId="3AB8E138" w14:textId="77777777" w:rsidR="009F5F49" w:rsidRPr="00A051F5" w:rsidRDefault="009F5F49" w:rsidP="009F5F49">
      <w:pPr>
        <w:jc w:val="both"/>
        <w:rPr>
          <w:b/>
          <w:i/>
        </w:rPr>
      </w:pPr>
      <w:r w:rsidRPr="00A051F5">
        <w:rPr>
          <w:b/>
          <w:i/>
        </w:rPr>
        <w:t>PRIHODI OD IMOVINE</w:t>
      </w:r>
    </w:p>
    <w:p w14:paraId="61A50047" w14:textId="77777777" w:rsidR="00234775" w:rsidRPr="00A051F5" w:rsidRDefault="00234775" w:rsidP="009F5F49">
      <w:pPr>
        <w:jc w:val="both"/>
        <w:rPr>
          <w:b/>
          <w:i/>
        </w:rPr>
      </w:pPr>
    </w:p>
    <w:p w14:paraId="120882F4" w14:textId="439B9120" w:rsidR="00676DCB" w:rsidRPr="00A051F5" w:rsidRDefault="009F5F49" w:rsidP="009F5F49">
      <w:pPr>
        <w:jc w:val="both"/>
      </w:pPr>
      <w:r w:rsidRPr="00A051F5">
        <w:t>Prihodi od imovine kao sljedeća podskupina prihod</w:t>
      </w:r>
      <w:r w:rsidR="001E454F" w:rsidRPr="00A051F5">
        <w:t xml:space="preserve">a poslovanja planirani su </w:t>
      </w:r>
      <w:r w:rsidR="00E021F0" w:rsidRPr="00A051F5">
        <w:t xml:space="preserve">u </w:t>
      </w:r>
      <w:r w:rsidR="00E13243" w:rsidRPr="00A051F5">
        <w:t>Proračun</w:t>
      </w:r>
      <w:r w:rsidR="00E021F0" w:rsidRPr="00A051F5">
        <w:t>u</w:t>
      </w:r>
      <w:r w:rsidR="00E13243" w:rsidRPr="00A051F5">
        <w:t xml:space="preserve"> za</w:t>
      </w:r>
      <w:r w:rsidR="001E454F" w:rsidRPr="00A051F5">
        <w:t xml:space="preserve"> </w:t>
      </w:r>
      <w:r w:rsidR="009802C5" w:rsidRPr="00A051F5">
        <w:t>20</w:t>
      </w:r>
      <w:r w:rsidR="003B63F2" w:rsidRPr="00A051F5">
        <w:t>2</w:t>
      </w:r>
      <w:r w:rsidR="00F16FDA" w:rsidRPr="00A051F5">
        <w:t>2</w:t>
      </w:r>
      <w:r w:rsidR="009802C5" w:rsidRPr="00A051F5">
        <w:t>.</w:t>
      </w:r>
      <w:r w:rsidRPr="00A051F5">
        <w:t xml:space="preserve"> godini u iznosu od </w:t>
      </w:r>
      <w:r w:rsidR="00156936">
        <w:t>912.550,00</w:t>
      </w:r>
      <w:r w:rsidRPr="00A051F5">
        <w:t xml:space="preserve"> kn. Najveći udio u prihodima od imovine u proračunu Općine </w:t>
      </w:r>
      <w:proofErr w:type="spellStart"/>
      <w:r w:rsidR="00B66616" w:rsidRPr="00A051F5">
        <w:t>Viškovci</w:t>
      </w:r>
      <w:proofErr w:type="spellEnd"/>
      <w:r w:rsidR="00B66616" w:rsidRPr="00A051F5">
        <w:t xml:space="preserve"> </w:t>
      </w:r>
      <w:r w:rsidRPr="00A051F5">
        <w:t xml:space="preserve">planirani su kroz Prihode od </w:t>
      </w:r>
      <w:r w:rsidR="00C45DD3" w:rsidRPr="00A051F5">
        <w:t>zakupa poljoprivrednog zemljišta u vlasništvu R</w:t>
      </w:r>
      <w:r w:rsidR="00D05A50" w:rsidRPr="00A051F5">
        <w:t xml:space="preserve">epublike Hrvatske u iznosu od </w:t>
      </w:r>
      <w:r w:rsidR="00156936">
        <w:t>830.000,00kn</w:t>
      </w:r>
      <w:r w:rsidRPr="00A051F5">
        <w:t xml:space="preserve"> </w:t>
      </w:r>
    </w:p>
    <w:p w14:paraId="6B949857" w14:textId="77777777" w:rsidR="00E13243" w:rsidRPr="00A051F5" w:rsidRDefault="00E13243" w:rsidP="009F5F49">
      <w:pPr>
        <w:jc w:val="both"/>
      </w:pPr>
    </w:p>
    <w:p w14:paraId="3EA5294E" w14:textId="77777777" w:rsidR="00E13243" w:rsidRPr="005D1F09" w:rsidRDefault="00E13243" w:rsidP="009F5F49">
      <w:pPr>
        <w:jc w:val="both"/>
        <w:rPr>
          <w:color w:val="FF0000"/>
        </w:rPr>
      </w:pPr>
    </w:p>
    <w:p w14:paraId="3FBA43F6" w14:textId="77777777" w:rsidR="006F7C1F" w:rsidRPr="00A051F5" w:rsidRDefault="006F7C1F" w:rsidP="000556AB">
      <w:pPr>
        <w:pStyle w:val="Default"/>
        <w:jc w:val="both"/>
        <w:rPr>
          <w:rFonts w:ascii="Times New Roman" w:hAnsi="Times New Roman" w:cs="Times New Roman"/>
          <w:noProof/>
          <w:color w:val="auto"/>
        </w:rPr>
      </w:pPr>
    </w:p>
    <w:p w14:paraId="67CDFE2B" w14:textId="77777777" w:rsidR="00054174" w:rsidRPr="00A051F5" w:rsidRDefault="00054174" w:rsidP="00CE5128">
      <w:pPr>
        <w:ind w:right="-2"/>
        <w:jc w:val="both"/>
        <w:rPr>
          <w:b/>
          <w:bCs/>
          <w:i/>
        </w:rPr>
      </w:pPr>
      <w:r w:rsidRPr="00A051F5">
        <w:rPr>
          <w:b/>
          <w:bCs/>
          <w:i/>
        </w:rPr>
        <w:t>PRIHODI OD UPRAVNIH I ADMINISTRATIVNIH PRISTOJBI, PRISTOJBI PO POSEBNIM PROPISIMA I NAKNADA</w:t>
      </w:r>
    </w:p>
    <w:p w14:paraId="649CB499" w14:textId="77777777" w:rsidR="004151DC" w:rsidRPr="00A051F5" w:rsidRDefault="004151DC" w:rsidP="00CE5128">
      <w:pPr>
        <w:ind w:right="-2"/>
        <w:jc w:val="both"/>
        <w:rPr>
          <w:b/>
          <w:bCs/>
          <w:i/>
        </w:rPr>
      </w:pPr>
    </w:p>
    <w:p w14:paraId="56568E58" w14:textId="519FA7C0" w:rsidR="00A051F5" w:rsidRPr="00A051F5" w:rsidRDefault="009F5F49" w:rsidP="00A051F5">
      <w:pPr>
        <w:jc w:val="both"/>
      </w:pPr>
      <w:r w:rsidRPr="00A051F5">
        <w:t xml:space="preserve">Prihodi od upravnih i administrativnih pristojbi, pristojbi po posebnim propisima i naknada planirani su u iznosu od </w:t>
      </w:r>
      <w:r w:rsidR="00A051F5" w:rsidRPr="00A051F5">
        <w:t>368.813,00</w:t>
      </w:r>
      <w:r w:rsidRPr="00A051F5">
        <w:t xml:space="preserve"> kn. Namjena navedenih prihoda definirana je zakonom odnosno drugim </w:t>
      </w:r>
      <w:r w:rsidR="00054174" w:rsidRPr="00A051F5">
        <w:t>pod zakonskim</w:t>
      </w:r>
      <w:r w:rsidR="00A94760" w:rsidRPr="00A051F5">
        <w:t xml:space="preserve"> aktima. </w:t>
      </w:r>
    </w:p>
    <w:p w14:paraId="66F94B06" w14:textId="568DFDAB" w:rsidR="00D80882" w:rsidRPr="005D1F09" w:rsidRDefault="00D80882" w:rsidP="00F45005">
      <w:pPr>
        <w:pStyle w:val="Default"/>
        <w:rPr>
          <w:rFonts w:ascii="Times New Roman" w:hAnsi="Times New Roman" w:cs="Times New Roman"/>
          <w:color w:val="FF0000"/>
        </w:rPr>
      </w:pPr>
    </w:p>
    <w:p w14:paraId="20497F6F" w14:textId="77777777" w:rsidR="00946314" w:rsidRPr="005D1F09" w:rsidRDefault="00946314" w:rsidP="00F45005">
      <w:pPr>
        <w:pStyle w:val="Default"/>
        <w:rPr>
          <w:rFonts w:ascii="Times New Roman" w:hAnsi="Times New Roman" w:cs="Times New Roman"/>
          <w:color w:val="FF0000"/>
        </w:rPr>
      </w:pPr>
    </w:p>
    <w:p w14:paraId="04C0088A" w14:textId="5A4080D4" w:rsidR="00DB1D90" w:rsidRDefault="00A051F5" w:rsidP="00F45005">
      <w:pPr>
        <w:pStyle w:val="Default"/>
        <w:rPr>
          <w:rFonts w:ascii="Times New Roman" w:hAnsi="Times New Roman" w:cs="Times New Roman"/>
          <w:b/>
          <w:i/>
          <w:color w:val="auto"/>
        </w:rPr>
      </w:pPr>
      <w:r w:rsidRPr="00A051F5">
        <w:rPr>
          <w:rFonts w:ascii="Times New Roman" w:hAnsi="Times New Roman" w:cs="Times New Roman"/>
          <w:b/>
          <w:i/>
          <w:color w:val="auto"/>
        </w:rPr>
        <w:t>PRIMICI OD FINANCIJSKE IMOVINE I ZADUŽIVANJA</w:t>
      </w:r>
    </w:p>
    <w:p w14:paraId="42DAEE34" w14:textId="77777777" w:rsidR="00A051F5" w:rsidRPr="00A051F5" w:rsidRDefault="00A051F5" w:rsidP="00F45005">
      <w:pPr>
        <w:pStyle w:val="Default"/>
        <w:rPr>
          <w:rFonts w:ascii="Times New Roman" w:hAnsi="Times New Roman" w:cs="Times New Roman"/>
          <w:b/>
          <w:i/>
          <w:color w:val="auto"/>
        </w:rPr>
      </w:pPr>
    </w:p>
    <w:p w14:paraId="755F0B46" w14:textId="3B017B10" w:rsidR="00A051F5" w:rsidRPr="00A051F5" w:rsidRDefault="00A051F5" w:rsidP="00F45005">
      <w:pPr>
        <w:pStyle w:val="Default"/>
        <w:rPr>
          <w:rFonts w:ascii="Times New Roman" w:hAnsi="Times New Roman" w:cs="Times New Roman"/>
          <w:color w:val="auto"/>
        </w:rPr>
      </w:pPr>
      <w:r w:rsidRPr="00A051F5">
        <w:rPr>
          <w:rFonts w:ascii="Times New Roman" w:hAnsi="Times New Roman" w:cs="Times New Roman"/>
          <w:color w:val="auto"/>
        </w:rPr>
        <w:t xml:space="preserve">Primljeni krediti i zajmovi od kreditnih i ostalih financijskih institucija izvan javnog sektora  iznose 4.000.000,00kn </w:t>
      </w:r>
    </w:p>
    <w:p w14:paraId="7D23E872" w14:textId="77777777" w:rsidR="00324EAB" w:rsidRPr="00A051F5" w:rsidRDefault="00324EAB" w:rsidP="00F45005">
      <w:pPr>
        <w:pStyle w:val="Default"/>
        <w:rPr>
          <w:rFonts w:ascii="Times New Roman" w:hAnsi="Times New Roman" w:cs="Times New Roman"/>
          <w:color w:val="auto"/>
        </w:rPr>
      </w:pPr>
    </w:p>
    <w:p w14:paraId="65995CA4" w14:textId="77777777" w:rsidR="00F72522" w:rsidRPr="00A051F5" w:rsidRDefault="00A8561A" w:rsidP="00407E62">
      <w:pPr>
        <w:pStyle w:val="Default"/>
        <w:shd w:val="clear" w:color="auto" w:fill="74B5E4" w:themeFill="accent6" w:themeFillTint="99"/>
        <w:rPr>
          <w:rFonts w:ascii="Times New Roman" w:hAnsi="Times New Roman" w:cs="Times New Roman"/>
          <w:b/>
          <w:color w:val="auto"/>
        </w:rPr>
      </w:pPr>
      <w:r w:rsidRPr="00A051F5">
        <w:rPr>
          <w:rFonts w:ascii="Times New Roman" w:hAnsi="Times New Roman" w:cs="Times New Roman"/>
          <w:b/>
          <w:color w:val="auto"/>
        </w:rPr>
        <w:t xml:space="preserve">RASHODI I IZDACI PRORAČUNA PO </w:t>
      </w:r>
      <w:r w:rsidR="008A30E4" w:rsidRPr="00A051F5">
        <w:rPr>
          <w:rFonts w:ascii="Times New Roman" w:hAnsi="Times New Roman" w:cs="Times New Roman"/>
          <w:b/>
          <w:color w:val="auto"/>
        </w:rPr>
        <w:t>EK</w:t>
      </w:r>
      <w:r w:rsidR="00787215" w:rsidRPr="00A051F5">
        <w:rPr>
          <w:rFonts w:ascii="Times New Roman" w:hAnsi="Times New Roman" w:cs="Times New Roman"/>
          <w:b/>
          <w:color w:val="auto"/>
        </w:rPr>
        <w:t>ONOMSKOJ KLASIFIKACIJI</w:t>
      </w:r>
    </w:p>
    <w:p w14:paraId="4783E9E7" w14:textId="77777777" w:rsidR="00C718ED" w:rsidRPr="005D1F09" w:rsidRDefault="00C718ED" w:rsidP="00647EDA">
      <w:pPr>
        <w:jc w:val="both"/>
        <w:rPr>
          <w:color w:val="FF0000"/>
        </w:rPr>
      </w:pPr>
    </w:p>
    <w:p w14:paraId="2AB11318" w14:textId="2514174A" w:rsidR="00647EDA" w:rsidRPr="005D1F09" w:rsidRDefault="00647EDA" w:rsidP="00647EDA">
      <w:pPr>
        <w:jc w:val="both"/>
        <w:rPr>
          <w:color w:val="FF0000"/>
        </w:rPr>
      </w:pPr>
      <w:r w:rsidRPr="00A051F5">
        <w:t xml:space="preserve">Sa planiranim prihodima tekuće godine u ukupnom iznosu od </w:t>
      </w:r>
      <w:r w:rsidR="00A051F5" w:rsidRPr="00A051F5">
        <w:t>17.895.678,00</w:t>
      </w:r>
      <w:r w:rsidRPr="00A051F5">
        <w:t xml:space="preserve"> kn izvršena je raspodjela sredstava u proračunu na rashode poslovanja (skupina 3) u iznosu od</w:t>
      </w:r>
      <w:r w:rsidR="00A051F5" w:rsidRPr="00A051F5">
        <w:t xml:space="preserve"> 6.263.277,85kn </w:t>
      </w:r>
      <w:r w:rsidRPr="00A051F5">
        <w:t xml:space="preserve">i na rashode </w:t>
      </w:r>
      <w:r w:rsidR="00A46ED4" w:rsidRPr="00A051F5">
        <w:t>za nabavu</w:t>
      </w:r>
      <w:r w:rsidRPr="00A051F5">
        <w:t xml:space="preserve"> nefinancijske imovine (skupina 4) u iznosu od </w:t>
      </w:r>
      <w:r w:rsidR="00A051F5" w:rsidRPr="00A051F5">
        <w:t>8.382.400,15kn i izdaci za financijsku imovinu i otplatu zajmova 3.250.000,00kn</w:t>
      </w:r>
    </w:p>
    <w:p w14:paraId="663640D4" w14:textId="77777777" w:rsidR="00A46ED4" w:rsidRPr="00A051F5" w:rsidRDefault="00A46ED4" w:rsidP="00647EDA">
      <w:pPr>
        <w:jc w:val="both"/>
      </w:pPr>
    </w:p>
    <w:p w14:paraId="4A61FF4C" w14:textId="2EBF5344" w:rsidR="00647EDA" w:rsidRPr="00A051F5" w:rsidRDefault="00DB1D90" w:rsidP="00647EDA">
      <w:pPr>
        <w:jc w:val="both"/>
      </w:pPr>
      <w:r w:rsidRPr="00A051F5">
        <w:t xml:space="preserve">U </w:t>
      </w:r>
      <w:r w:rsidR="00F11B47" w:rsidRPr="00A051F5">
        <w:t>Proračunu</w:t>
      </w:r>
      <w:r w:rsidRPr="00A051F5">
        <w:t xml:space="preserve"> Općine </w:t>
      </w:r>
      <w:proofErr w:type="spellStart"/>
      <w:r w:rsidRPr="00A051F5">
        <w:t>V</w:t>
      </w:r>
      <w:r w:rsidR="00A051F5" w:rsidRPr="00A051F5">
        <w:t>iškovci</w:t>
      </w:r>
      <w:proofErr w:type="spellEnd"/>
      <w:r w:rsidRPr="00A051F5">
        <w:t xml:space="preserve"> za </w:t>
      </w:r>
      <w:r w:rsidR="009802C5" w:rsidRPr="00A051F5">
        <w:t>20</w:t>
      </w:r>
      <w:r w:rsidR="000377E2" w:rsidRPr="00A051F5">
        <w:t>2</w:t>
      </w:r>
      <w:r w:rsidR="00A051F5" w:rsidRPr="00A051F5">
        <w:t>1</w:t>
      </w:r>
      <w:r w:rsidR="009802C5" w:rsidRPr="00A051F5">
        <w:t>.</w:t>
      </w:r>
      <w:r w:rsidR="00647EDA" w:rsidRPr="00A051F5">
        <w:t xml:space="preserve"> godinu primijenjeno je programsko planiranje </w:t>
      </w:r>
      <w:r w:rsidR="006C4658" w:rsidRPr="00A051F5">
        <w:t xml:space="preserve">poštujući </w:t>
      </w:r>
      <w:r w:rsidR="00647EDA" w:rsidRPr="00A051F5">
        <w:t>funkcijsku, ekonomsku klasifikaciju i izvore financiranja.</w:t>
      </w:r>
    </w:p>
    <w:p w14:paraId="2C8BF13C" w14:textId="77777777" w:rsidR="00647EDA" w:rsidRPr="00A051F5" w:rsidRDefault="00647EDA" w:rsidP="00647EDA">
      <w:pPr>
        <w:jc w:val="both"/>
      </w:pPr>
    </w:p>
    <w:p w14:paraId="46C655AD" w14:textId="6ACC2098" w:rsidR="003D1F2A" w:rsidRDefault="00E940D4" w:rsidP="00F72522">
      <w:pPr>
        <w:autoSpaceDE w:val="0"/>
        <w:autoSpaceDN w:val="0"/>
        <w:adjustRightInd w:val="0"/>
        <w:jc w:val="both"/>
        <w:rPr>
          <w:rFonts w:eastAsiaTheme="minorHAnsi"/>
          <w:lang w:eastAsia="en-US"/>
        </w:rPr>
      </w:pPr>
      <w:r w:rsidRPr="00A051F5">
        <w:rPr>
          <w:rFonts w:eastAsiaTheme="minorHAnsi"/>
          <w:lang w:eastAsia="en-US"/>
        </w:rPr>
        <w:t xml:space="preserve">U nastavku </w:t>
      </w:r>
      <w:r w:rsidR="00F72522" w:rsidRPr="00A051F5">
        <w:rPr>
          <w:rFonts w:eastAsiaTheme="minorHAnsi"/>
          <w:lang w:eastAsia="en-US"/>
        </w:rPr>
        <w:t>daje</w:t>
      </w:r>
      <w:r w:rsidRPr="00A051F5">
        <w:rPr>
          <w:rFonts w:eastAsiaTheme="minorHAnsi"/>
          <w:lang w:eastAsia="en-US"/>
        </w:rPr>
        <w:t xml:space="preserve"> se</w:t>
      </w:r>
      <w:r w:rsidR="00F72522" w:rsidRPr="00A051F5">
        <w:rPr>
          <w:rFonts w:eastAsiaTheme="minorHAnsi"/>
          <w:lang w:eastAsia="en-US"/>
        </w:rPr>
        <w:t xml:space="preserve"> prikaz rashoda prema ekonomskoj klasifikaciji odnosno prema osnovnim skupinama rashod</w:t>
      </w:r>
      <w:r w:rsidR="003B6B0D" w:rsidRPr="00A051F5">
        <w:rPr>
          <w:rFonts w:eastAsiaTheme="minorHAnsi"/>
          <w:lang w:eastAsia="en-US"/>
        </w:rPr>
        <w:t xml:space="preserve">a i izdataka </w:t>
      </w:r>
      <w:r w:rsidR="008338CD" w:rsidRPr="00A051F5">
        <w:rPr>
          <w:rFonts w:eastAsiaTheme="minorHAnsi"/>
          <w:lang w:eastAsia="en-US"/>
        </w:rPr>
        <w:t xml:space="preserve">planiranih </w:t>
      </w:r>
      <w:r w:rsidR="00F11B47" w:rsidRPr="00A051F5">
        <w:rPr>
          <w:rFonts w:eastAsiaTheme="minorHAnsi"/>
          <w:lang w:eastAsia="en-US"/>
        </w:rPr>
        <w:t>u Proračunu za 202</w:t>
      </w:r>
      <w:r w:rsidR="00A051F5" w:rsidRPr="00A051F5">
        <w:rPr>
          <w:rFonts w:eastAsiaTheme="minorHAnsi"/>
          <w:lang w:eastAsia="en-US"/>
        </w:rPr>
        <w:t>1</w:t>
      </w:r>
      <w:r w:rsidR="00F11B47" w:rsidRPr="00A051F5">
        <w:rPr>
          <w:rFonts w:eastAsiaTheme="minorHAnsi"/>
          <w:lang w:eastAsia="en-US"/>
        </w:rPr>
        <w:t>. g</w:t>
      </w:r>
      <w:r w:rsidR="00D01E7A">
        <w:rPr>
          <w:rFonts w:eastAsiaTheme="minorHAnsi"/>
          <w:lang w:eastAsia="en-US"/>
        </w:rPr>
        <w:t>.</w:t>
      </w:r>
    </w:p>
    <w:p w14:paraId="09944ADB" w14:textId="77777777" w:rsidR="00D01E7A" w:rsidRDefault="00D01E7A" w:rsidP="00F72522">
      <w:pPr>
        <w:autoSpaceDE w:val="0"/>
        <w:autoSpaceDN w:val="0"/>
        <w:adjustRightInd w:val="0"/>
        <w:jc w:val="both"/>
        <w:rPr>
          <w:rFonts w:eastAsiaTheme="minorHAnsi"/>
          <w:lang w:eastAsia="en-US"/>
        </w:rPr>
      </w:pPr>
    </w:p>
    <w:p w14:paraId="19085CEC" w14:textId="77777777" w:rsidR="00D01E7A" w:rsidRDefault="00D01E7A" w:rsidP="00F72522">
      <w:pPr>
        <w:autoSpaceDE w:val="0"/>
        <w:autoSpaceDN w:val="0"/>
        <w:adjustRightInd w:val="0"/>
        <w:jc w:val="both"/>
        <w:rPr>
          <w:rFonts w:eastAsiaTheme="minorHAnsi"/>
          <w:lang w:eastAsia="en-US"/>
        </w:rPr>
      </w:pPr>
    </w:p>
    <w:p w14:paraId="70E18766" w14:textId="77777777" w:rsidR="00D01E7A" w:rsidRDefault="00D01E7A" w:rsidP="00F72522">
      <w:pPr>
        <w:autoSpaceDE w:val="0"/>
        <w:autoSpaceDN w:val="0"/>
        <w:adjustRightInd w:val="0"/>
        <w:jc w:val="both"/>
        <w:rPr>
          <w:rFonts w:eastAsiaTheme="minorHAnsi"/>
          <w:lang w:eastAsia="en-US"/>
        </w:rPr>
      </w:pPr>
    </w:p>
    <w:p w14:paraId="171440B4" w14:textId="77777777" w:rsidR="00D01E7A" w:rsidRDefault="00D01E7A" w:rsidP="00F72522">
      <w:pPr>
        <w:autoSpaceDE w:val="0"/>
        <w:autoSpaceDN w:val="0"/>
        <w:adjustRightInd w:val="0"/>
        <w:jc w:val="both"/>
        <w:rPr>
          <w:rFonts w:eastAsiaTheme="minorHAnsi"/>
          <w:lang w:eastAsia="en-US"/>
        </w:rPr>
      </w:pPr>
    </w:p>
    <w:p w14:paraId="7F02FB8C" w14:textId="77777777" w:rsidR="00D01E7A" w:rsidRDefault="00D01E7A" w:rsidP="00F72522">
      <w:pPr>
        <w:autoSpaceDE w:val="0"/>
        <w:autoSpaceDN w:val="0"/>
        <w:adjustRightInd w:val="0"/>
        <w:jc w:val="both"/>
        <w:rPr>
          <w:rFonts w:eastAsiaTheme="minorHAnsi"/>
          <w:lang w:eastAsia="en-US"/>
        </w:rPr>
      </w:pPr>
    </w:p>
    <w:p w14:paraId="421B4AF9" w14:textId="77777777" w:rsidR="00156936" w:rsidRDefault="00156936" w:rsidP="00F72522">
      <w:pPr>
        <w:autoSpaceDE w:val="0"/>
        <w:autoSpaceDN w:val="0"/>
        <w:adjustRightInd w:val="0"/>
        <w:jc w:val="both"/>
        <w:rPr>
          <w:rFonts w:eastAsiaTheme="minorHAnsi"/>
          <w:lang w:eastAsia="en-US"/>
        </w:rPr>
      </w:pPr>
    </w:p>
    <w:p w14:paraId="307938F9" w14:textId="77777777" w:rsidR="00D01E7A" w:rsidRDefault="00D01E7A" w:rsidP="00F72522">
      <w:pPr>
        <w:autoSpaceDE w:val="0"/>
        <w:autoSpaceDN w:val="0"/>
        <w:adjustRightInd w:val="0"/>
        <w:jc w:val="both"/>
        <w:rPr>
          <w:rFonts w:eastAsiaTheme="minorHAnsi"/>
          <w:lang w:eastAsia="en-US"/>
        </w:rPr>
      </w:pPr>
    </w:p>
    <w:p w14:paraId="358B7FE6" w14:textId="77777777" w:rsidR="00D01E7A" w:rsidRPr="00A051F5" w:rsidRDefault="00D01E7A" w:rsidP="00F72522">
      <w:pPr>
        <w:autoSpaceDE w:val="0"/>
        <w:autoSpaceDN w:val="0"/>
        <w:adjustRightInd w:val="0"/>
        <w:jc w:val="both"/>
        <w:rPr>
          <w:rFonts w:eastAsiaTheme="minorHAnsi"/>
          <w:lang w:eastAsia="en-US"/>
        </w:rPr>
      </w:pPr>
    </w:p>
    <w:p w14:paraId="41D1A344" w14:textId="77777777" w:rsidR="00E92B76" w:rsidRPr="005D1F09" w:rsidRDefault="00E92B76" w:rsidP="00F72522">
      <w:pPr>
        <w:autoSpaceDE w:val="0"/>
        <w:autoSpaceDN w:val="0"/>
        <w:adjustRightInd w:val="0"/>
        <w:jc w:val="both"/>
        <w:rPr>
          <w:rFonts w:eastAsiaTheme="minorHAnsi"/>
          <w:color w:val="FF0000"/>
          <w:lang w:eastAsia="en-US"/>
        </w:rPr>
      </w:pPr>
    </w:p>
    <w:p w14:paraId="78C5680F" w14:textId="0B84CFA3" w:rsidR="000D0079" w:rsidRPr="005D1F09" w:rsidRDefault="003D1F2A" w:rsidP="000D0079">
      <w:pPr>
        <w:jc w:val="both"/>
        <w:rPr>
          <w:i/>
          <w:color w:val="FF0000"/>
        </w:rPr>
      </w:pPr>
      <w:r w:rsidRPr="003573FB">
        <w:rPr>
          <w:b/>
        </w:rPr>
        <w:lastRenderedPageBreak/>
        <w:t>Tabelarni prikaz broj</w:t>
      </w:r>
      <w:r w:rsidR="003B6B0D" w:rsidRPr="003573FB">
        <w:rPr>
          <w:b/>
        </w:rPr>
        <w:t xml:space="preserve"> </w:t>
      </w:r>
      <w:r w:rsidR="00F11B47" w:rsidRPr="003573FB">
        <w:rPr>
          <w:b/>
        </w:rPr>
        <w:t>2</w:t>
      </w:r>
      <w:r w:rsidR="00C87F1E" w:rsidRPr="003573FB">
        <w:rPr>
          <w:b/>
        </w:rPr>
        <w:t>.</w:t>
      </w:r>
      <w:r w:rsidRPr="003573FB">
        <w:rPr>
          <w:b/>
        </w:rPr>
        <w:t xml:space="preserve">: </w:t>
      </w:r>
      <w:r w:rsidRPr="003573FB">
        <w:rPr>
          <w:i/>
        </w:rPr>
        <w:t>Prikaz planiranih rash</w:t>
      </w:r>
      <w:r w:rsidR="00E92B76" w:rsidRPr="003573FB">
        <w:rPr>
          <w:i/>
        </w:rPr>
        <w:t xml:space="preserve">oda </w:t>
      </w:r>
      <w:r w:rsidR="00F11B47" w:rsidRPr="003573FB">
        <w:rPr>
          <w:i/>
        </w:rPr>
        <w:t>za razdoblje od 202</w:t>
      </w:r>
      <w:r w:rsidR="00A051F5" w:rsidRPr="003573FB">
        <w:rPr>
          <w:i/>
        </w:rPr>
        <w:t xml:space="preserve">1 </w:t>
      </w:r>
    </w:p>
    <w:p w14:paraId="1699D27A" w14:textId="082E7C71" w:rsidR="00811E86" w:rsidRPr="005D1F09" w:rsidRDefault="00811E86" w:rsidP="003D1F2A">
      <w:pPr>
        <w:autoSpaceDE w:val="0"/>
        <w:autoSpaceDN w:val="0"/>
        <w:adjustRightInd w:val="0"/>
        <w:jc w:val="both"/>
        <w:rPr>
          <w:rFonts w:eastAsia="Wingdings-Regular"/>
          <w:color w:val="FF0000"/>
          <w:lang w:eastAsia="en-US"/>
        </w:rPr>
      </w:pPr>
    </w:p>
    <w:tbl>
      <w:tblPr>
        <w:tblW w:w="9262" w:type="dxa"/>
        <w:tblLook w:val="04A0" w:firstRow="1" w:lastRow="0" w:firstColumn="1" w:lastColumn="0" w:noHBand="0" w:noVBand="1"/>
      </w:tblPr>
      <w:tblGrid>
        <w:gridCol w:w="6207"/>
        <w:gridCol w:w="3055"/>
      </w:tblGrid>
      <w:tr w:rsidR="00A051F5" w:rsidRPr="005D1F09" w14:paraId="5FF0D019" w14:textId="77777777" w:rsidTr="00A051F5">
        <w:trPr>
          <w:trHeight w:val="643"/>
        </w:trPr>
        <w:tc>
          <w:tcPr>
            <w:tcW w:w="6207" w:type="dxa"/>
            <w:tcBorders>
              <w:top w:val="single" w:sz="8" w:space="0" w:color="auto"/>
              <w:left w:val="single" w:sz="8" w:space="0" w:color="auto"/>
              <w:bottom w:val="single" w:sz="8" w:space="0" w:color="auto"/>
              <w:right w:val="single" w:sz="8" w:space="0" w:color="auto"/>
            </w:tcBorders>
            <w:shd w:val="clear" w:color="000000" w:fill="B8CCE4"/>
            <w:vAlign w:val="center"/>
            <w:hideMark/>
          </w:tcPr>
          <w:p w14:paraId="6303EBCC" w14:textId="77777777" w:rsidR="00A051F5" w:rsidRPr="00A051F5" w:rsidRDefault="00A051F5" w:rsidP="009310D0">
            <w:pPr>
              <w:jc w:val="center"/>
              <w:rPr>
                <w:b/>
                <w:bCs/>
                <w:sz w:val="26"/>
                <w:szCs w:val="26"/>
              </w:rPr>
            </w:pPr>
            <w:r w:rsidRPr="00A051F5">
              <w:rPr>
                <w:b/>
                <w:bCs/>
                <w:sz w:val="26"/>
                <w:szCs w:val="26"/>
              </w:rPr>
              <w:t>Opis</w:t>
            </w:r>
          </w:p>
        </w:tc>
        <w:tc>
          <w:tcPr>
            <w:tcW w:w="3055" w:type="dxa"/>
            <w:tcBorders>
              <w:top w:val="single" w:sz="8" w:space="0" w:color="auto"/>
              <w:left w:val="nil"/>
              <w:bottom w:val="single" w:sz="8" w:space="0" w:color="auto"/>
              <w:right w:val="single" w:sz="8" w:space="0" w:color="auto"/>
            </w:tcBorders>
            <w:shd w:val="clear" w:color="000000" w:fill="B8CCE4"/>
            <w:vAlign w:val="center"/>
            <w:hideMark/>
          </w:tcPr>
          <w:p w14:paraId="2879E4BA" w14:textId="4F9A6A13" w:rsidR="00A051F5" w:rsidRPr="00A051F5" w:rsidRDefault="00A051F5" w:rsidP="009310D0">
            <w:pPr>
              <w:jc w:val="center"/>
              <w:rPr>
                <w:b/>
                <w:bCs/>
                <w:sz w:val="26"/>
                <w:szCs w:val="26"/>
              </w:rPr>
            </w:pPr>
            <w:r>
              <w:rPr>
                <w:b/>
                <w:bCs/>
                <w:sz w:val="26"/>
                <w:szCs w:val="26"/>
              </w:rPr>
              <w:t>Proračun za 2021</w:t>
            </w:r>
            <w:r w:rsidRPr="00A051F5">
              <w:rPr>
                <w:b/>
                <w:bCs/>
                <w:sz w:val="26"/>
                <w:szCs w:val="26"/>
              </w:rPr>
              <w:t>.g.</w:t>
            </w:r>
          </w:p>
        </w:tc>
      </w:tr>
      <w:tr w:rsidR="00A051F5" w:rsidRPr="005D1F09" w14:paraId="5E3039B3" w14:textId="77777777" w:rsidTr="00A051F5">
        <w:trPr>
          <w:trHeight w:val="525"/>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346C2B05" w14:textId="77777777" w:rsidR="00A051F5" w:rsidRPr="00A051F5" w:rsidRDefault="00A051F5" w:rsidP="009310D0">
            <w:pPr>
              <w:rPr>
                <w:b/>
                <w:bCs/>
                <w:sz w:val="26"/>
                <w:szCs w:val="26"/>
              </w:rPr>
            </w:pPr>
            <w:r w:rsidRPr="00A051F5">
              <w:rPr>
                <w:b/>
                <w:bCs/>
                <w:sz w:val="26"/>
                <w:szCs w:val="26"/>
              </w:rPr>
              <w:t>Rashodi poslovanja</w:t>
            </w:r>
          </w:p>
        </w:tc>
        <w:tc>
          <w:tcPr>
            <w:tcW w:w="3055" w:type="dxa"/>
            <w:tcBorders>
              <w:top w:val="nil"/>
              <w:left w:val="nil"/>
              <w:bottom w:val="single" w:sz="8" w:space="0" w:color="auto"/>
              <w:right w:val="single" w:sz="8" w:space="0" w:color="auto"/>
            </w:tcBorders>
            <w:shd w:val="clear" w:color="000000" w:fill="B8CCE4"/>
            <w:vAlign w:val="center"/>
            <w:hideMark/>
          </w:tcPr>
          <w:p w14:paraId="34BB33C9" w14:textId="25F36CB5" w:rsidR="00A051F5" w:rsidRPr="00A051F5" w:rsidRDefault="00A051F5" w:rsidP="009310D0">
            <w:pPr>
              <w:jc w:val="right"/>
              <w:rPr>
                <w:b/>
                <w:bCs/>
                <w:sz w:val="26"/>
                <w:szCs w:val="26"/>
              </w:rPr>
            </w:pPr>
            <w:r w:rsidRPr="00A051F5">
              <w:rPr>
                <w:b/>
                <w:bCs/>
                <w:sz w:val="26"/>
                <w:szCs w:val="26"/>
              </w:rPr>
              <w:t>6.263.277,85</w:t>
            </w:r>
          </w:p>
        </w:tc>
      </w:tr>
      <w:tr w:rsidR="00A051F5" w:rsidRPr="005D1F09" w14:paraId="5EEFDB58" w14:textId="77777777" w:rsidTr="00A051F5">
        <w:trPr>
          <w:trHeight w:val="523"/>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7B2278DE" w14:textId="77777777" w:rsidR="00A051F5" w:rsidRPr="00A051F5" w:rsidRDefault="00A051F5" w:rsidP="009310D0">
            <w:pPr>
              <w:rPr>
                <w:sz w:val="26"/>
                <w:szCs w:val="26"/>
              </w:rPr>
            </w:pPr>
            <w:r w:rsidRPr="00A051F5">
              <w:rPr>
                <w:sz w:val="26"/>
                <w:szCs w:val="26"/>
              </w:rPr>
              <w:t>Rashodi za zaposlene</w:t>
            </w:r>
          </w:p>
        </w:tc>
        <w:tc>
          <w:tcPr>
            <w:tcW w:w="3055" w:type="dxa"/>
            <w:tcBorders>
              <w:top w:val="nil"/>
              <w:left w:val="nil"/>
              <w:bottom w:val="single" w:sz="8" w:space="0" w:color="auto"/>
              <w:right w:val="single" w:sz="8" w:space="0" w:color="auto"/>
            </w:tcBorders>
            <w:shd w:val="clear" w:color="000000" w:fill="B8CCE4"/>
            <w:vAlign w:val="center"/>
            <w:hideMark/>
          </w:tcPr>
          <w:p w14:paraId="7483E29E" w14:textId="7C5B9254" w:rsidR="00A051F5" w:rsidRPr="00A051F5" w:rsidRDefault="00A051F5" w:rsidP="009310D0">
            <w:pPr>
              <w:jc w:val="right"/>
              <w:rPr>
                <w:sz w:val="26"/>
                <w:szCs w:val="26"/>
              </w:rPr>
            </w:pPr>
            <w:r w:rsidRPr="00A051F5">
              <w:rPr>
                <w:sz w:val="26"/>
                <w:szCs w:val="26"/>
              </w:rPr>
              <w:t>1.432.867,00</w:t>
            </w:r>
          </w:p>
        </w:tc>
      </w:tr>
      <w:tr w:rsidR="00A051F5" w:rsidRPr="005D1F09" w14:paraId="6702BE78" w14:textId="77777777" w:rsidTr="00A051F5">
        <w:trPr>
          <w:trHeight w:val="517"/>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32BE9AFB" w14:textId="77777777" w:rsidR="00A051F5" w:rsidRPr="00A051F5" w:rsidRDefault="00A051F5" w:rsidP="009310D0">
            <w:pPr>
              <w:rPr>
                <w:sz w:val="26"/>
                <w:szCs w:val="26"/>
              </w:rPr>
            </w:pPr>
            <w:r w:rsidRPr="00A051F5">
              <w:rPr>
                <w:sz w:val="26"/>
                <w:szCs w:val="26"/>
              </w:rPr>
              <w:t>Materijalni rashodi</w:t>
            </w:r>
          </w:p>
        </w:tc>
        <w:tc>
          <w:tcPr>
            <w:tcW w:w="3055" w:type="dxa"/>
            <w:tcBorders>
              <w:top w:val="nil"/>
              <w:left w:val="nil"/>
              <w:bottom w:val="single" w:sz="8" w:space="0" w:color="auto"/>
              <w:right w:val="single" w:sz="8" w:space="0" w:color="auto"/>
            </w:tcBorders>
            <w:shd w:val="clear" w:color="000000" w:fill="B8CCE4"/>
            <w:vAlign w:val="center"/>
            <w:hideMark/>
          </w:tcPr>
          <w:p w14:paraId="554C6B1F" w14:textId="6E13D13E" w:rsidR="00A051F5" w:rsidRPr="00A051F5" w:rsidRDefault="00A051F5" w:rsidP="009310D0">
            <w:pPr>
              <w:jc w:val="right"/>
              <w:rPr>
                <w:sz w:val="26"/>
                <w:szCs w:val="26"/>
              </w:rPr>
            </w:pPr>
            <w:r w:rsidRPr="00A051F5">
              <w:rPr>
                <w:sz w:val="26"/>
                <w:szCs w:val="26"/>
              </w:rPr>
              <w:t>3.116.225,85</w:t>
            </w:r>
          </w:p>
        </w:tc>
      </w:tr>
      <w:tr w:rsidR="00A051F5" w:rsidRPr="005D1F09" w14:paraId="29A1B056" w14:textId="77777777" w:rsidTr="00A051F5">
        <w:trPr>
          <w:trHeight w:val="511"/>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6F51E4CC" w14:textId="77777777" w:rsidR="00A051F5" w:rsidRPr="00A051F5" w:rsidRDefault="00A051F5" w:rsidP="009310D0">
            <w:pPr>
              <w:rPr>
                <w:sz w:val="26"/>
                <w:szCs w:val="26"/>
              </w:rPr>
            </w:pPr>
            <w:r w:rsidRPr="00A051F5">
              <w:rPr>
                <w:sz w:val="26"/>
                <w:szCs w:val="26"/>
              </w:rPr>
              <w:t>Financijski rashodi</w:t>
            </w:r>
          </w:p>
        </w:tc>
        <w:tc>
          <w:tcPr>
            <w:tcW w:w="3055" w:type="dxa"/>
            <w:tcBorders>
              <w:top w:val="nil"/>
              <w:left w:val="nil"/>
              <w:bottom w:val="single" w:sz="8" w:space="0" w:color="auto"/>
              <w:right w:val="single" w:sz="8" w:space="0" w:color="auto"/>
            </w:tcBorders>
            <w:shd w:val="clear" w:color="000000" w:fill="B8CCE4"/>
            <w:vAlign w:val="center"/>
            <w:hideMark/>
          </w:tcPr>
          <w:p w14:paraId="33C352D5" w14:textId="3EFFCD8E" w:rsidR="00A051F5" w:rsidRPr="00A051F5" w:rsidRDefault="00A051F5" w:rsidP="009310D0">
            <w:pPr>
              <w:jc w:val="right"/>
              <w:rPr>
                <w:sz w:val="26"/>
                <w:szCs w:val="26"/>
              </w:rPr>
            </w:pPr>
            <w:r w:rsidRPr="00A051F5">
              <w:rPr>
                <w:sz w:val="26"/>
                <w:szCs w:val="26"/>
              </w:rPr>
              <w:t>161.000,00</w:t>
            </w:r>
          </w:p>
        </w:tc>
      </w:tr>
      <w:tr w:rsidR="00A051F5" w:rsidRPr="005D1F09" w14:paraId="116908B4" w14:textId="77777777" w:rsidTr="00A051F5">
        <w:trPr>
          <w:trHeight w:val="912"/>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0A3AF2FD" w14:textId="77777777" w:rsidR="00A051F5" w:rsidRPr="00A051F5" w:rsidRDefault="00A051F5" w:rsidP="009310D0">
            <w:pPr>
              <w:rPr>
                <w:sz w:val="26"/>
                <w:szCs w:val="26"/>
              </w:rPr>
            </w:pPr>
            <w:r w:rsidRPr="00A051F5">
              <w:rPr>
                <w:sz w:val="26"/>
                <w:szCs w:val="26"/>
              </w:rPr>
              <w:t>Naknade građanima i kućanstvima na temelju osiguranja i druge naknade</w:t>
            </w:r>
          </w:p>
        </w:tc>
        <w:tc>
          <w:tcPr>
            <w:tcW w:w="3055" w:type="dxa"/>
            <w:tcBorders>
              <w:top w:val="nil"/>
              <w:left w:val="nil"/>
              <w:bottom w:val="single" w:sz="8" w:space="0" w:color="auto"/>
              <w:right w:val="single" w:sz="8" w:space="0" w:color="auto"/>
            </w:tcBorders>
            <w:shd w:val="clear" w:color="000000" w:fill="B8CCE4"/>
            <w:vAlign w:val="center"/>
            <w:hideMark/>
          </w:tcPr>
          <w:p w14:paraId="12887BA0" w14:textId="4D6EA430" w:rsidR="00A051F5" w:rsidRPr="00A051F5" w:rsidRDefault="00A051F5" w:rsidP="009310D0">
            <w:pPr>
              <w:jc w:val="right"/>
              <w:rPr>
                <w:sz w:val="26"/>
                <w:szCs w:val="26"/>
              </w:rPr>
            </w:pPr>
            <w:r w:rsidRPr="00A051F5">
              <w:rPr>
                <w:sz w:val="26"/>
                <w:szCs w:val="26"/>
              </w:rPr>
              <w:t>758.000,00</w:t>
            </w:r>
          </w:p>
        </w:tc>
      </w:tr>
      <w:tr w:rsidR="00A051F5" w:rsidRPr="005D1F09" w14:paraId="6C365ACB" w14:textId="77777777" w:rsidTr="00A051F5">
        <w:trPr>
          <w:trHeight w:val="514"/>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057F96AB" w14:textId="77777777" w:rsidR="00A051F5" w:rsidRPr="00A051F5" w:rsidRDefault="00A051F5" w:rsidP="009310D0">
            <w:pPr>
              <w:rPr>
                <w:sz w:val="26"/>
                <w:szCs w:val="26"/>
              </w:rPr>
            </w:pPr>
            <w:r w:rsidRPr="00A051F5">
              <w:rPr>
                <w:sz w:val="26"/>
                <w:szCs w:val="26"/>
              </w:rPr>
              <w:t>Ostali rashodi</w:t>
            </w:r>
          </w:p>
        </w:tc>
        <w:tc>
          <w:tcPr>
            <w:tcW w:w="3055" w:type="dxa"/>
            <w:tcBorders>
              <w:top w:val="nil"/>
              <w:left w:val="nil"/>
              <w:bottom w:val="single" w:sz="8" w:space="0" w:color="auto"/>
              <w:right w:val="single" w:sz="8" w:space="0" w:color="auto"/>
            </w:tcBorders>
            <w:shd w:val="clear" w:color="000000" w:fill="B8CCE4"/>
            <w:vAlign w:val="center"/>
            <w:hideMark/>
          </w:tcPr>
          <w:p w14:paraId="0AC3D738" w14:textId="44B758A7" w:rsidR="00A051F5" w:rsidRPr="00A051F5" w:rsidRDefault="00A051F5" w:rsidP="009310D0">
            <w:pPr>
              <w:jc w:val="right"/>
              <w:rPr>
                <w:sz w:val="26"/>
                <w:szCs w:val="26"/>
              </w:rPr>
            </w:pPr>
            <w:r w:rsidRPr="00A051F5">
              <w:rPr>
                <w:sz w:val="26"/>
                <w:szCs w:val="26"/>
              </w:rPr>
              <w:t>795.185,00</w:t>
            </w:r>
          </w:p>
        </w:tc>
      </w:tr>
      <w:tr w:rsidR="00A051F5" w:rsidRPr="005D1F09" w14:paraId="69520AC7" w14:textId="77777777" w:rsidTr="00A051F5">
        <w:trPr>
          <w:trHeight w:val="943"/>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7C461448" w14:textId="77777777" w:rsidR="00A051F5" w:rsidRPr="00A051F5" w:rsidRDefault="00A051F5" w:rsidP="009310D0">
            <w:pPr>
              <w:rPr>
                <w:b/>
                <w:bCs/>
                <w:sz w:val="26"/>
                <w:szCs w:val="26"/>
              </w:rPr>
            </w:pPr>
            <w:r w:rsidRPr="00A051F5">
              <w:rPr>
                <w:b/>
                <w:bCs/>
                <w:sz w:val="26"/>
                <w:szCs w:val="26"/>
              </w:rPr>
              <w:t>Rashodi za nabavu nefinancijske imovine</w:t>
            </w:r>
          </w:p>
        </w:tc>
        <w:tc>
          <w:tcPr>
            <w:tcW w:w="3055" w:type="dxa"/>
            <w:tcBorders>
              <w:top w:val="nil"/>
              <w:left w:val="nil"/>
              <w:bottom w:val="single" w:sz="8" w:space="0" w:color="auto"/>
              <w:right w:val="single" w:sz="8" w:space="0" w:color="auto"/>
            </w:tcBorders>
            <w:shd w:val="clear" w:color="000000" w:fill="B8CCE4"/>
            <w:vAlign w:val="center"/>
            <w:hideMark/>
          </w:tcPr>
          <w:p w14:paraId="2784F5C9" w14:textId="0C8AE1DF" w:rsidR="00A051F5" w:rsidRPr="00A051F5" w:rsidRDefault="00A051F5" w:rsidP="009310D0">
            <w:pPr>
              <w:jc w:val="right"/>
              <w:rPr>
                <w:b/>
                <w:bCs/>
                <w:sz w:val="26"/>
                <w:szCs w:val="26"/>
              </w:rPr>
            </w:pPr>
            <w:r w:rsidRPr="00A051F5">
              <w:rPr>
                <w:b/>
                <w:bCs/>
                <w:sz w:val="26"/>
                <w:szCs w:val="26"/>
              </w:rPr>
              <w:t>8.382.400,15</w:t>
            </w:r>
          </w:p>
        </w:tc>
      </w:tr>
      <w:tr w:rsidR="00A051F5" w:rsidRPr="005D1F09" w14:paraId="42DBAB98" w14:textId="77777777" w:rsidTr="00A051F5">
        <w:trPr>
          <w:trHeight w:val="757"/>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0B746AFC" w14:textId="77777777" w:rsidR="00A051F5" w:rsidRPr="00A051F5" w:rsidRDefault="00A051F5" w:rsidP="009310D0">
            <w:pPr>
              <w:rPr>
                <w:sz w:val="26"/>
                <w:szCs w:val="26"/>
              </w:rPr>
            </w:pPr>
            <w:r w:rsidRPr="00A051F5">
              <w:rPr>
                <w:sz w:val="26"/>
                <w:szCs w:val="26"/>
              </w:rPr>
              <w:t>Rashodi za nabavu proizvedene dugotrajne imovine</w:t>
            </w:r>
          </w:p>
        </w:tc>
        <w:tc>
          <w:tcPr>
            <w:tcW w:w="3055" w:type="dxa"/>
            <w:tcBorders>
              <w:top w:val="nil"/>
              <w:left w:val="nil"/>
              <w:bottom w:val="single" w:sz="8" w:space="0" w:color="auto"/>
              <w:right w:val="single" w:sz="8" w:space="0" w:color="auto"/>
            </w:tcBorders>
            <w:shd w:val="clear" w:color="000000" w:fill="B8CCE4"/>
            <w:vAlign w:val="center"/>
            <w:hideMark/>
          </w:tcPr>
          <w:p w14:paraId="0C38EE3D" w14:textId="2B2ABF5F" w:rsidR="00A051F5" w:rsidRPr="00A051F5" w:rsidRDefault="00A051F5" w:rsidP="009310D0">
            <w:pPr>
              <w:jc w:val="right"/>
              <w:rPr>
                <w:sz w:val="26"/>
                <w:szCs w:val="26"/>
              </w:rPr>
            </w:pPr>
            <w:r w:rsidRPr="00A051F5">
              <w:rPr>
                <w:sz w:val="26"/>
                <w:szCs w:val="26"/>
              </w:rPr>
              <w:t>7.760,771,15</w:t>
            </w:r>
          </w:p>
        </w:tc>
      </w:tr>
      <w:tr w:rsidR="00A051F5" w:rsidRPr="005D1F09" w14:paraId="135EE569" w14:textId="77777777" w:rsidTr="00A051F5">
        <w:trPr>
          <w:trHeight w:val="828"/>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0052C156" w14:textId="77777777" w:rsidR="00A051F5" w:rsidRPr="00A051F5" w:rsidRDefault="00A051F5" w:rsidP="009310D0">
            <w:pPr>
              <w:rPr>
                <w:sz w:val="26"/>
                <w:szCs w:val="26"/>
              </w:rPr>
            </w:pPr>
            <w:r w:rsidRPr="00A051F5">
              <w:rPr>
                <w:sz w:val="26"/>
                <w:szCs w:val="26"/>
              </w:rPr>
              <w:t xml:space="preserve">Rashodi za nabavu </w:t>
            </w:r>
            <w:proofErr w:type="spellStart"/>
            <w:r w:rsidRPr="00A051F5">
              <w:rPr>
                <w:sz w:val="26"/>
                <w:szCs w:val="26"/>
              </w:rPr>
              <w:t>neproizvedene</w:t>
            </w:r>
            <w:proofErr w:type="spellEnd"/>
            <w:r w:rsidRPr="00A051F5">
              <w:rPr>
                <w:sz w:val="26"/>
                <w:szCs w:val="26"/>
              </w:rPr>
              <w:t xml:space="preserve"> dugotrajne imovine</w:t>
            </w:r>
          </w:p>
        </w:tc>
        <w:tc>
          <w:tcPr>
            <w:tcW w:w="3055" w:type="dxa"/>
            <w:tcBorders>
              <w:top w:val="nil"/>
              <w:left w:val="nil"/>
              <w:bottom w:val="single" w:sz="8" w:space="0" w:color="auto"/>
              <w:right w:val="single" w:sz="8" w:space="0" w:color="auto"/>
            </w:tcBorders>
            <w:shd w:val="clear" w:color="000000" w:fill="B8CCE4"/>
            <w:vAlign w:val="center"/>
            <w:hideMark/>
          </w:tcPr>
          <w:p w14:paraId="01CFAEED" w14:textId="7695524F" w:rsidR="00A051F5" w:rsidRPr="00A051F5" w:rsidRDefault="00A051F5" w:rsidP="009310D0">
            <w:pPr>
              <w:jc w:val="right"/>
              <w:rPr>
                <w:sz w:val="26"/>
                <w:szCs w:val="26"/>
              </w:rPr>
            </w:pPr>
            <w:r w:rsidRPr="00A051F5">
              <w:rPr>
                <w:sz w:val="26"/>
                <w:szCs w:val="26"/>
              </w:rPr>
              <w:t>593.139,00</w:t>
            </w:r>
          </w:p>
        </w:tc>
      </w:tr>
      <w:tr w:rsidR="00A051F5" w:rsidRPr="005D1F09" w14:paraId="2F71AFA6" w14:textId="77777777" w:rsidTr="00A051F5">
        <w:trPr>
          <w:trHeight w:val="828"/>
        </w:trPr>
        <w:tc>
          <w:tcPr>
            <w:tcW w:w="6207" w:type="dxa"/>
            <w:tcBorders>
              <w:top w:val="nil"/>
              <w:left w:val="single" w:sz="8" w:space="0" w:color="auto"/>
              <w:bottom w:val="single" w:sz="8" w:space="0" w:color="auto"/>
              <w:right w:val="single" w:sz="8" w:space="0" w:color="auto"/>
            </w:tcBorders>
            <w:shd w:val="clear" w:color="000000" w:fill="B8CCE4"/>
            <w:vAlign w:val="center"/>
          </w:tcPr>
          <w:p w14:paraId="650F04E9" w14:textId="376C4008" w:rsidR="00A051F5" w:rsidRPr="00A051F5" w:rsidRDefault="00A051F5" w:rsidP="009310D0">
            <w:pPr>
              <w:rPr>
                <w:sz w:val="26"/>
                <w:szCs w:val="26"/>
              </w:rPr>
            </w:pPr>
            <w:r w:rsidRPr="00A051F5">
              <w:rPr>
                <w:sz w:val="26"/>
                <w:szCs w:val="26"/>
              </w:rPr>
              <w:t>Rashodi za dodatna ulaganja na nefinancijskoj imovini</w:t>
            </w:r>
          </w:p>
        </w:tc>
        <w:tc>
          <w:tcPr>
            <w:tcW w:w="3055" w:type="dxa"/>
            <w:tcBorders>
              <w:top w:val="nil"/>
              <w:left w:val="nil"/>
              <w:bottom w:val="single" w:sz="8" w:space="0" w:color="auto"/>
              <w:right w:val="single" w:sz="8" w:space="0" w:color="auto"/>
            </w:tcBorders>
            <w:shd w:val="clear" w:color="000000" w:fill="B8CCE4"/>
            <w:vAlign w:val="center"/>
          </w:tcPr>
          <w:p w14:paraId="0C3C599B" w14:textId="4EE14CBF" w:rsidR="00A051F5" w:rsidRPr="00A051F5" w:rsidRDefault="00A051F5" w:rsidP="009310D0">
            <w:pPr>
              <w:jc w:val="right"/>
              <w:rPr>
                <w:sz w:val="26"/>
                <w:szCs w:val="26"/>
              </w:rPr>
            </w:pPr>
            <w:r w:rsidRPr="00A051F5">
              <w:rPr>
                <w:sz w:val="26"/>
                <w:szCs w:val="26"/>
              </w:rPr>
              <w:t>28.490,00</w:t>
            </w:r>
          </w:p>
        </w:tc>
      </w:tr>
      <w:tr w:rsidR="00A051F5" w:rsidRPr="005D1F09" w14:paraId="50543E1F" w14:textId="77777777" w:rsidTr="00A051F5">
        <w:trPr>
          <w:trHeight w:val="557"/>
        </w:trPr>
        <w:tc>
          <w:tcPr>
            <w:tcW w:w="6207" w:type="dxa"/>
            <w:tcBorders>
              <w:top w:val="nil"/>
              <w:left w:val="single" w:sz="8" w:space="0" w:color="auto"/>
              <w:bottom w:val="single" w:sz="8" w:space="0" w:color="auto"/>
              <w:right w:val="single" w:sz="8" w:space="0" w:color="auto"/>
            </w:tcBorders>
            <w:shd w:val="clear" w:color="000000" w:fill="B8CCE4"/>
            <w:vAlign w:val="center"/>
            <w:hideMark/>
          </w:tcPr>
          <w:p w14:paraId="3A93B9B9" w14:textId="77777777" w:rsidR="00A051F5" w:rsidRPr="00A051F5" w:rsidRDefault="00A051F5" w:rsidP="009310D0">
            <w:pPr>
              <w:jc w:val="center"/>
              <w:rPr>
                <w:b/>
                <w:bCs/>
                <w:sz w:val="26"/>
                <w:szCs w:val="26"/>
              </w:rPr>
            </w:pPr>
            <w:r w:rsidRPr="00A051F5">
              <w:rPr>
                <w:b/>
                <w:bCs/>
                <w:sz w:val="26"/>
                <w:szCs w:val="26"/>
              </w:rPr>
              <w:t>UKUPNO</w:t>
            </w:r>
          </w:p>
        </w:tc>
        <w:tc>
          <w:tcPr>
            <w:tcW w:w="3055" w:type="dxa"/>
            <w:tcBorders>
              <w:top w:val="nil"/>
              <w:left w:val="nil"/>
              <w:bottom w:val="single" w:sz="8" w:space="0" w:color="auto"/>
              <w:right w:val="single" w:sz="8" w:space="0" w:color="auto"/>
            </w:tcBorders>
            <w:shd w:val="clear" w:color="000000" w:fill="B8CCE4"/>
            <w:vAlign w:val="center"/>
            <w:hideMark/>
          </w:tcPr>
          <w:p w14:paraId="5048BA1C" w14:textId="17E3D1D7" w:rsidR="00A051F5" w:rsidRPr="00A051F5" w:rsidRDefault="00A051F5" w:rsidP="009310D0">
            <w:pPr>
              <w:jc w:val="right"/>
              <w:rPr>
                <w:b/>
                <w:bCs/>
                <w:sz w:val="26"/>
                <w:szCs w:val="26"/>
              </w:rPr>
            </w:pPr>
            <w:r w:rsidRPr="00A051F5">
              <w:rPr>
                <w:b/>
                <w:bCs/>
                <w:sz w:val="26"/>
                <w:szCs w:val="26"/>
              </w:rPr>
              <w:t>17.895,678,00</w:t>
            </w:r>
          </w:p>
        </w:tc>
      </w:tr>
    </w:tbl>
    <w:p w14:paraId="62936BAC" w14:textId="4C96A383" w:rsidR="00E05372" w:rsidRPr="005D1F09" w:rsidRDefault="00E05372" w:rsidP="003D1F2A">
      <w:pPr>
        <w:autoSpaceDE w:val="0"/>
        <w:autoSpaceDN w:val="0"/>
        <w:adjustRightInd w:val="0"/>
        <w:jc w:val="both"/>
        <w:rPr>
          <w:rFonts w:eastAsiaTheme="minorHAnsi"/>
          <w:b/>
          <w:bCs/>
          <w:color w:val="FF0000"/>
          <w:lang w:eastAsia="en-US"/>
        </w:rPr>
      </w:pPr>
    </w:p>
    <w:p w14:paraId="3A3D177E" w14:textId="603AAB9E" w:rsidR="00E05372" w:rsidRPr="00A051F5" w:rsidRDefault="00E05372" w:rsidP="00E05372">
      <w:pPr>
        <w:autoSpaceDE w:val="0"/>
        <w:autoSpaceDN w:val="0"/>
        <w:adjustRightInd w:val="0"/>
        <w:jc w:val="both"/>
        <w:rPr>
          <w:rFonts w:eastAsiaTheme="minorHAnsi"/>
          <w:lang w:eastAsia="en-US"/>
        </w:rPr>
      </w:pPr>
      <w:r w:rsidRPr="00A051F5">
        <w:rPr>
          <w:rFonts w:eastAsiaTheme="minorHAnsi"/>
          <w:lang w:eastAsia="en-US"/>
        </w:rPr>
        <w:t>U nastavku daje se pojašnjenje predloženih rash</w:t>
      </w:r>
      <w:r w:rsidR="00A051F5" w:rsidRPr="00A051F5">
        <w:rPr>
          <w:rFonts w:eastAsiaTheme="minorHAnsi"/>
          <w:lang w:eastAsia="en-US"/>
        </w:rPr>
        <w:t>oda i izdataka Proračuna za 2021</w:t>
      </w:r>
      <w:r w:rsidRPr="00A051F5">
        <w:rPr>
          <w:rFonts w:eastAsiaTheme="minorHAnsi"/>
          <w:lang w:eastAsia="en-US"/>
        </w:rPr>
        <w:t>.g.</w:t>
      </w:r>
    </w:p>
    <w:p w14:paraId="45D6AB1C" w14:textId="77777777" w:rsidR="00A051F5" w:rsidRPr="005D1F09" w:rsidRDefault="00A051F5" w:rsidP="00E05372">
      <w:pPr>
        <w:autoSpaceDE w:val="0"/>
        <w:autoSpaceDN w:val="0"/>
        <w:adjustRightInd w:val="0"/>
        <w:jc w:val="both"/>
        <w:rPr>
          <w:rFonts w:eastAsiaTheme="minorHAnsi"/>
          <w:color w:val="FF0000"/>
          <w:lang w:eastAsia="en-US"/>
        </w:rPr>
      </w:pPr>
    </w:p>
    <w:p w14:paraId="033351DC" w14:textId="77777777" w:rsidR="00E05372" w:rsidRPr="00A051F5" w:rsidRDefault="00E05372" w:rsidP="00E05372">
      <w:pPr>
        <w:autoSpaceDE w:val="0"/>
        <w:autoSpaceDN w:val="0"/>
        <w:adjustRightInd w:val="0"/>
        <w:jc w:val="both"/>
        <w:rPr>
          <w:rFonts w:eastAsiaTheme="minorHAnsi"/>
          <w:b/>
          <w:bCs/>
          <w:lang w:eastAsia="en-US"/>
        </w:rPr>
      </w:pPr>
      <w:r w:rsidRPr="00A051F5">
        <w:rPr>
          <w:rFonts w:eastAsiaTheme="minorHAnsi"/>
          <w:b/>
          <w:bCs/>
          <w:lang w:eastAsia="en-US"/>
        </w:rPr>
        <w:t>RASHODI POSLOVANJA</w:t>
      </w:r>
    </w:p>
    <w:p w14:paraId="008B04CF" w14:textId="77777777" w:rsidR="00E05372" w:rsidRPr="003573FB" w:rsidRDefault="00E05372" w:rsidP="003D1F2A">
      <w:pPr>
        <w:autoSpaceDE w:val="0"/>
        <w:autoSpaceDN w:val="0"/>
        <w:adjustRightInd w:val="0"/>
        <w:jc w:val="both"/>
        <w:rPr>
          <w:rFonts w:eastAsiaTheme="minorHAnsi"/>
          <w:b/>
          <w:bCs/>
          <w:lang w:eastAsia="en-US"/>
        </w:rPr>
      </w:pPr>
    </w:p>
    <w:p w14:paraId="220B3A9F" w14:textId="3B687BA6" w:rsidR="003D1F2A" w:rsidRPr="003573FB" w:rsidRDefault="003D1F2A" w:rsidP="003D1F2A">
      <w:pPr>
        <w:autoSpaceDE w:val="0"/>
        <w:autoSpaceDN w:val="0"/>
        <w:adjustRightInd w:val="0"/>
        <w:jc w:val="both"/>
        <w:rPr>
          <w:rFonts w:eastAsiaTheme="minorHAnsi"/>
          <w:lang w:eastAsia="en-US"/>
        </w:rPr>
      </w:pPr>
      <w:r w:rsidRPr="003573FB">
        <w:rPr>
          <w:rFonts w:eastAsiaTheme="minorHAnsi"/>
          <w:lang w:eastAsia="en-US"/>
        </w:rPr>
        <w:t>Rashod</w:t>
      </w:r>
      <w:r w:rsidR="00CD331C" w:rsidRPr="003573FB">
        <w:rPr>
          <w:rFonts w:eastAsiaTheme="minorHAnsi"/>
          <w:lang w:eastAsia="en-US"/>
        </w:rPr>
        <w:t xml:space="preserve">i poslovanja planiraju se u </w:t>
      </w:r>
      <w:r w:rsidR="00472846" w:rsidRPr="003573FB">
        <w:rPr>
          <w:rFonts w:eastAsiaTheme="minorHAnsi"/>
          <w:lang w:eastAsia="en-US"/>
        </w:rPr>
        <w:t>Proračun</w:t>
      </w:r>
      <w:r w:rsidR="000D0079" w:rsidRPr="003573FB">
        <w:rPr>
          <w:rFonts w:eastAsiaTheme="minorHAnsi"/>
          <w:lang w:eastAsia="en-US"/>
        </w:rPr>
        <w:t>u</w:t>
      </w:r>
      <w:r w:rsidR="00677216" w:rsidRPr="003573FB">
        <w:rPr>
          <w:rFonts w:eastAsiaTheme="minorHAnsi"/>
          <w:lang w:eastAsia="en-US"/>
        </w:rPr>
        <w:t xml:space="preserve"> za 202</w:t>
      </w:r>
      <w:r w:rsidR="003573FB" w:rsidRPr="003573FB">
        <w:rPr>
          <w:rFonts w:eastAsiaTheme="minorHAnsi"/>
          <w:lang w:eastAsia="en-US"/>
        </w:rPr>
        <w:t>1</w:t>
      </w:r>
      <w:r w:rsidR="00677216" w:rsidRPr="003573FB">
        <w:rPr>
          <w:rFonts w:eastAsiaTheme="minorHAnsi"/>
          <w:lang w:eastAsia="en-US"/>
        </w:rPr>
        <w:t>.g.</w:t>
      </w:r>
      <w:r w:rsidR="00472846" w:rsidRPr="003573FB">
        <w:rPr>
          <w:rFonts w:eastAsiaTheme="minorHAnsi"/>
          <w:lang w:eastAsia="en-US"/>
        </w:rPr>
        <w:t xml:space="preserve"> </w:t>
      </w:r>
      <w:r w:rsidRPr="003573FB">
        <w:rPr>
          <w:rFonts w:eastAsiaTheme="minorHAnsi"/>
          <w:lang w:eastAsia="en-US"/>
        </w:rPr>
        <w:t xml:space="preserve">u iznosu </w:t>
      </w:r>
      <w:r w:rsidR="00C87F1E" w:rsidRPr="003573FB">
        <w:rPr>
          <w:rFonts w:eastAsiaTheme="minorHAnsi"/>
          <w:lang w:eastAsia="en-US"/>
        </w:rPr>
        <w:t xml:space="preserve">od </w:t>
      </w:r>
      <w:r w:rsidR="00156936">
        <w:rPr>
          <w:rFonts w:eastAsiaTheme="minorHAnsi"/>
          <w:lang w:eastAsia="en-US"/>
        </w:rPr>
        <w:t xml:space="preserve"> 6.263</w:t>
      </w:r>
      <w:r w:rsidR="003573FB" w:rsidRPr="003573FB">
        <w:rPr>
          <w:rFonts w:eastAsiaTheme="minorHAnsi"/>
          <w:lang w:eastAsia="en-US"/>
        </w:rPr>
        <w:t xml:space="preserve">.277,85 </w:t>
      </w:r>
      <w:r w:rsidRPr="003573FB">
        <w:rPr>
          <w:rFonts w:eastAsiaTheme="minorHAnsi"/>
          <w:lang w:eastAsia="en-US"/>
        </w:rPr>
        <w:t>kuna</w:t>
      </w:r>
      <w:r w:rsidR="00F63EC8" w:rsidRPr="003573FB">
        <w:rPr>
          <w:rFonts w:eastAsiaTheme="minorHAnsi"/>
          <w:lang w:eastAsia="en-US"/>
        </w:rPr>
        <w:t xml:space="preserve">. </w:t>
      </w:r>
      <w:r w:rsidRPr="003573FB">
        <w:rPr>
          <w:rFonts w:eastAsiaTheme="minorHAnsi"/>
          <w:lang w:eastAsia="en-US"/>
        </w:rPr>
        <w:t>Rashodi poslovanja obuhvaćaju rashode za zaposlene, materijalne i financijske rashode,</w:t>
      </w:r>
      <w:r w:rsidR="00F63EC8" w:rsidRPr="003573FB">
        <w:rPr>
          <w:rFonts w:eastAsiaTheme="minorHAnsi"/>
          <w:lang w:eastAsia="en-US"/>
        </w:rPr>
        <w:t xml:space="preserve"> </w:t>
      </w:r>
      <w:r w:rsidRPr="003573FB">
        <w:rPr>
          <w:rFonts w:eastAsiaTheme="minorHAnsi"/>
          <w:lang w:eastAsia="en-US"/>
        </w:rPr>
        <w:t>rashode za subvencije, pomoći, naknade i ostale rashode.</w:t>
      </w:r>
      <w:r w:rsidR="00E940D4" w:rsidRPr="003573FB">
        <w:rPr>
          <w:rFonts w:eastAsiaTheme="minorHAnsi"/>
          <w:lang w:eastAsia="en-US"/>
        </w:rPr>
        <w:t xml:space="preserve"> </w:t>
      </w:r>
      <w:r w:rsidRPr="003573FB">
        <w:rPr>
          <w:rFonts w:eastAsiaTheme="minorHAnsi"/>
          <w:lang w:eastAsia="en-US"/>
        </w:rPr>
        <w:t xml:space="preserve">U nastavku slijedi </w:t>
      </w:r>
      <w:r w:rsidR="00AE7C3E" w:rsidRPr="003573FB">
        <w:rPr>
          <w:rFonts w:eastAsiaTheme="minorHAnsi"/>
          <w:lang w:eastAsia="en-US"/>
        </w:rPr>
        <w:t xml:space="preserve">detaljniji </w:t>
      </w:r>
      <w:r w:rsidRPr="003573FB">
        <w:rPr>
          <w:rFonts w:eastAsiaTheme="minorHAnsi"/>
          <w:lang w:eastAsia="en-US"/>
        </w:rPr>
        <w:t>prikaz pojedinih skupina rashoda unutar rashoda poslovanja.</w:t>
      </w:r>
    </w:p>
    <w:p w14:paraId="23D497F8" w14:textId="77777777" w:rsidR="00FD6434" w:rsidRPr="005D1F09" w:rsidRDefault="00FD6434" w:rsidP="003D1F2A">
      <w:pPr>
        <w:autoSpaceDE w:val="0"/>
        <w:autoSpaceDN w:val="0"/>
        <w:adjustRightInd w:val="0"/>
        <w:jc w:val="both"/>
        <w:rPr>
          <w:rFonts w:eastAsiaTheme="minorHAnsi"/>
          <w:color w:val="FF0000"/>
          <w:lang w:eastAsia="en-US"/>
        </w:rPr>
      </w:pPr>
    </w:p>
    <w:p w14:paraId="2DD6C409" w14:textId="77777777" w:rsidR="0044169D" w:rsidRPr="005D1F09" w:rsidRDefault="0044169D" w:rsidP="003D1F2A">
      <w:pPr>
        <w:autoSpaceDE w:val="0"/>
        <w:autoSpaceDN w:val="0"/>
        <w:adjustRightInd w:val="0"/>
        <w:jc w:val="both"/>
        <w:rPr>
          <w:rFonts w:eastAsiaTheme="minorHAnsi"/>
          <w:color w:val="FF0000"/>
          <w:lang w:eastAsia="en-US"/>
        </w:rPr>
      </w:pPr>
    </w:p>
    <w:p w14:paraId="232B56ED" w14:textId="77777777" w:rsidR="003D1F2A" w:rsidRPr="003573FB" w:rsidRDefault="003D1F2A" w:rsidP="003D1F2A">
      <w:pPr>
        <w:autoSpaceDE w:val="0"/>
        <w:autoSpaceDN w:val="0"/>
        <w:adjustRightInd w:val="0"/>
        <w:jc w:val="both"/>
        <w:rPr>
          <w:rFonts w:eastAsiaTheme="minorHAnsi"/>
          <w:b/>
          <w:bCs/>
          <w:i/>
          <w:lang w:eastAsia="en-US"/>
        </w:rPr>
      </w:pPr>
      <w:r w:rsidRPr="003573FB">
        <w:rPr>
          <w:rFonts w:eastAsiaTheme="minorHAnsi"/>
          <w:b/>
          <w:bCs/>
          <w:i/>
          <w:lang w:eastAsia="en-US"/>
        </w:rPr>
        <w:t>Rashodi za zaposlene</w:t>
      </w:r>
    </w:p>
    <w:p w14:paraId="50B28AC7" w14:textId="13FF0D9E" w:rsidR="003D1F2A" w:rsidRPr="003573FB" w:rsidRDefault="003D1F2A" w:rsidP="00AE7C3E">
      <w:pPr>
        <w:autoSpaceDE w:val="0"/>
        <w:autoSpaceDN w:val="0"/>
        <w:adjustRightInd w:val="0"/>
        <w:jc w:val="both"/>
        <w:rPr>
          <w:rFonts w:eastAsiaTheme="minorHAnsi"/>
          <w:lang w:eastAsia="en-US"/>
        </w:rPr>
      </w:pPr>
      <w:r w:rsidRPr="003573FB">
        <w:rPr>
          <w:rFonts w:eastAsiaTheme="minorHAnsi"/>
          <w:lang w:eastAsia="en-US"/>
        </w:rPr>
        <w:t xml:space="preserve">Rashodi za zaposlene planiraju se u iznosu </w:t>
      </w:r>
      <w:r w:rsidR="003573FB" w:rsidRPr="003573FB">
        <w:rPr>
          <w:rFonts w:eastAsiaTheme="minorHAnsi"/>
          <w:lang w:eastAsia="en-US"/>
        </w:rPr>
        <w:t xml:space="preserve">1.432.867,00 </w:t>
      </w:r>
      <w:r w:rsidRPr="003573FB">
        <w:rPr>
          <w:rFonts w:eastAsiaTheme="minorHAnsi"/>
          <w:lang w:eastAsia="en-US"/>
        </w:rPr>
        <w:t xml:space="preserve">kuna a odnose se na rashode za zaposlene u </w:t>
      </w:r>
      <w:r w:rsidR="00AE7C3E" w:rsidRPr="003573FB">
        <w:rPr>
          <w:rFonts w:eastAsiaTheme="minorHAnsi"/>
          <w:lang w:eastAsia="en-US"/>
        </w:rPr>
        <w:t>Jedinstvenom upravnom odjelu</w:t>
      </w:r>
      <w:r w:rsidR="00C87F1E" w:rsidRPr="003573FB">
        <w:rPr>
          <w:rFonts w:eastAsiaTheme="minorHAnsi"/>
          <w:lang w:eastAsia="en-US"/>
        </w:rPr>
        <w:t xml:space="preserve">, </w:t>
      </w:r>
      <w:r w:rsidR="00677216" w:rsidRPr="003573FB">
        <w:rPr>
          <w:rFonts w:eastAsiaTheme="minorHAnsi"/>
          <w:lang w:eastAsia="en-US"/>
        </w:rPr>
        <w:t>plaće za Javne radove, plaće za Program „</w:t>
      </w:r>
      <w:r w:rsidR="003573FB" w:rsidRPr="003573FB">
        <w:rPr>
          <w:rFonts w:eastAsiaTheme="minorHAnsi"/>
          <w:lang w:eastAsia="en-US"/>
        </w:rPr>
        <w:t xml:space="preserve">Zaželi-Žene rade i pomažu“ i Program „Aktivna starost u Općini </w:t>
      </w:r>
      <w:proofErr w:type="spellStart"/>
      <w:r w:rsidR="003573FB" w:rsidRPr="003573FB">
        <w:rPr>
          <w:rFonts w:eastAsiaTheme="minorHAnsi"/>
          <w:lang w:eastAsia="en-US"/>
        </w:rPr>
        <w:t>Viškovci</w:t>
      </w:r>
      <w:proofErr w:type="spellEnd"/>
      <w:r w:rsidR="003573FB" w:rsidRPr="003573FB">
        <w:rPr>
          <w:rFonts w:eastAsiaTheme="minorHAnsi"/>
          <w:lang w:eastAsia="en-US"/>
        </w:rPr>
        <w:t>“ te</w:t>
      </w:r>
      <w:r w:rsidR="00677216" w:rsidRPr="003573FB">
        <w:rPr>
          <w:rFonts w:eastAsiaTheme="minorHAnsi"/>
          <w:lang w:eastAsia="en-US"/>
        </w:rPr>
        <w:t xml:space="preserve"> </w:t>
      </w:r>
      <w:r w:rsidR="003573FB" w:rsidRPr="003573FB">
        <w:rPr>
          <w:rFonts w:eastAsiaTheme="minorHAnsi"/>
          <w:lang w:eastAsia="en-US"/>
        </w:rPr>
        <w:t>plać</w:t>
      </w:r>
      <w:r w:rsidR="003573FB">
        <w:rPr>
          <w:rFonts w:eastAsiaTheme="minorHAnsi"/>
          <w:lang w:eastAsia="en-US"/>
        </w:rPr>
        <w:t>e</w:t>
      </w:r>
      <w:r w:rsidR="00AE7C3E" w:rsidRPr="003573FB">
        <w:rPr>
          <w:rFonts w:eastAsiaTheme="minorHAnsi"/>
          <w:lang w:eastAsia="en-US"/>
        </w:rPr>
        <w:t xml:space="preserve"> načelnika</w:t>
      </w:r>
      <w:r w:rsidR="00E940D4" w:rsidRPr="003573FB">
        <w:rPr>
          <w:rFonts w:eastAsiaTheme="minorHAnsi"/>
          <w:lang w:eastAsia="en-US"/>
        </w:rPr>
        <w:t xml:space="preserve"> odnosno izvršne vlasti</w:t>
      </w:r>
      <w:r w:rsidR="00677216" w:rsidRPr="003573FB">
        <w:rPr>
          <w:rFonts w:eastAsiaTheme="minorHAnsi"/>
          <w:lang w:eastAsia="en-US"/>
        </w:rPr>
        <w:t xml:space="preserve">. </w:t>
      </w:r>
      <w:r w:rsidRPr="003573FB">
        <w:rPr>
          <w:rFonts w:eastAsiaTheme="minorHAnsi"/>
          <w:lang w:eastAsia="en-US"/>
        </w:rPr>
        <w:t>Rashodi za zaposlene obuhvaćaju bruto plaće, doprinose na plać</w:t>
      </w:r>
      <w:r w:rsidR="00E940D4" w:rsidRPr="003573FB">
        <w:rPr>
          <w:rFonts w:eastAsiaTheme="minorHAnsi"/>
          <w:lang w:eastAsia="en-US"/>
        </w:rPr>
        <w:t>e i ostale rashode za zaposlene</w:t>
      </w:r>
      <w:r w:rsidRPr="003573FB">
        <w:rPr>
          <w:rFonts w:eastAsiaTheme="minorHAnsi"/>
          <w:lang w:eastAsia="en-US"/>
        </w:rPr>
        <w:t>.</w:t>
      </w:r>
    </w:p>
    <w:p w14:paraId="6C82D579" w14:textId="77777777" w:rsidR="00AE7C3E" w:rsidRPr="005D1F09" w:rsidRDefault="00AE7C3E" w:rsidP="00F45005">
      <w:pPr>
        <w:pStyle w:val="Default"/>
        <w:rPr>
          <w:rFonts w:ascii="Times New Roman" w:hAnsi="Times New Roman" w:cs="Times New Roman"/>
          <w:b/>
          <w:color w:val="FF0000"/>
        </w:rPr>
      </w:pPr>
    </w:p>
    <w:p w14:paraId="72447359" w14:textId="77777777" w:rsidR="0044169D" w:rsidRPr="005D1F09" w:rsidRDefault="0044169D" w:rsidP="00F45005">
      <w:pPr>
        <w:pStyle w:val="Default"/>
        <w:rPr>
          <w:rFonts w:ascii="Times New Roman" w:hAnsi="Times New Roman" w:cs="Times New Roman"/>
          <w:b/>
          <w:color w:val="FF0000"/>
        </w:rPr>
      </w:pPr>
    </w:p>
    <w:p w14:paraId="470A08DB" w14:textId="77777777" w:rsidR="00AE7C3E" w:rsidRPr="003573FB" w:rsidRDefault="00AE7C3E" w:rsidP="00AE7C3E">
      <w:pPr>
        <w:autoSpaceDE w:val="0"/>
        <w:autoSpaceDN w:val="0"/>
        <w:adjustRightInd w:val="0"/>
        <w:jc w:val="both"/>
        <w:rPr>
          <w:rFonts w:eastAsiaTheme="minorHAnsi"/>
          <w:b/>
          <w:bCs/>
          <w:i/>
          <w:lang w:eastAsia="en-US"/>
        </w:rPr>
      </w:pPr>
      <w:r w:rsidRPr="003573FB">
        <w:rPr>
          <w:rFonts w:eastAsiaTheme="minorHAnsi"/>
          <w:b/>
          <w:bCs/>
          <w:i/>
          <w:lang w:eastAsia="en-US"/>
        </w:rPr>
        <w:t>Materijalni rashodi</w:t>
      </w:r>
    </w:p>
    <w:p w14:paraId="67028635" w14:textId="13BB52CE" w:rsidR="00AE7C3E" w:rsidRPr="003573FB" w:rsidRDefault="00AE7C3E" w:rsidP="00AE7C3E">
      <w:pPr>
        <w:autoSpaceDE w:val="0"/>
        <w:autoSpaceDN w:val="0"/>
        <w:adjustRightInd w:val="0"/>
        <w:jc w:val="both"/>
        <w:rPr>
          <w:rFonts w:eastAsiaTheme="minorHAnsi"/>
          <w:lang w:eastAsia="en-US"/>
        </w:rPr>
      </w:pPr>
      <w:r w:rsidRPr="003573FB">
        <w:rPr>
          <w:rFonts w:eastAsiaTheme="minorHAnsi"/>
          <w:lang w:eastAsia="en-US"/>
        </w:rPr>
        <w:t>Materij</w:t>
      </w:r>
      <w:r w:rsidR="00472846" w:rsidRPr="003573FB">
        <w:rPr>
          <w:rFonts w:eastAsiaTheme="minorHAnsi"/>
          <w:lang w:eastAsia="en-US"/>
        </w:rPr>
        <w:t xml:space="preserve">alni rashodi planiraju se u </w:t>
      </w:r>
      <w:r w:rsidRPr="003573FB">
        <w:rPr>
          <w:rFonts w:eastAsiaTheme="minorHAnsi"/>
          <w:lang w:eastAsia="en-US"/>
        </w:rPr>
        <w:t xml:space="preserve">iznosu </w:t>
      </w:r>
      <w:r w:rsidR="00FA6512" w:rsidRPr="003573FB">
        <w:rPr>
          <w:rFonts w:eastAsiaTheme="minorHAnsi"/>
          <w:lang w:eastAsia="en-US"/>
        </w:rPr>
        <w:t>3.</w:t>
      </w:r>
      <w:r w:rsidR="003573FB" w:rsidRPr="003573FB">
        <w:rPr>
          <w:rFonts w:eastAsiaTheme="minorHAnsi"/>
          <w:lang w:eastAsia="en-US"/>
        </w:rPr>
        <w:t xml:space="preserve">116.225,85 </w:t>
      </w:r>
      <w:r w:rsidRPr="003573FB">
        <w:rPr>
          <w:rFonts w:eastAsiaTheme="minorHAnsi"/>
          <w:lang w:eastAsia="en-US"/>
        </w:rPr>
        <w:t>kuna, a odnose se na rashode za izvršavanje programskih aktivnosti i redovno poslovanje općinske uprave.</w:t>
      </w:r>
    </w:p>
    <w:p w14:paraId="66E3987C" w14:textId="139ED8D9" w:rsidR="00AE7C3E" w:rsidRPr="003573FB" w:rsidRDefault="00AE7C3E" w:rsidP="00AE7C3E">
      <w:pPr>
        <w:autoSpaceDE w:val="0"/>
        <w:autoSpaceDN w:val="0"/>
        <w:adjustRightInd w:val="0"/>
        <w:jc w:val="both"/>
        <w:rPr>
          <w:rFonts w:eastAsiaTheme="minorHAnsi"/>
          <w:lang w:eastAsia="en-US"/>
        </w:rPr>
      </w:pPr>
      <w:r w:rsidRPr="003573FB">
        <w:rPr>
          <w:rFonts w:eastAsiaTheme="minorHAnsi"/>
          <w:lang w:eastAsia="en-US"/>
        </w:rPr>
        <w:t xml:space="preserve"> Rashodi za uslug</w:t>
      </w:r>
      <w:r w:rsidR="003620E9" w:rsidRPr="003573FB">
        <w:rPr>
          <w:rFonts w:eastAsiaTheme="minorHAnsi"/>
          <w:lang w:eastAsia="en-US"/>
        </w:rPr>
        <w:t>e odnose se na komunalne usluge</w:t>
      </w:r>
      <w:r w:rsidRPr="003573FB">
        <w:rPr>
          <w:rFonts w:eastAsiaTheme="minorHAnsi"/>
          <w:lang w:eastAsia="en-US"/>
        </w:rPr>
        <w:t xml:space="preserve">, intelektualne usluge, usluge tekućeg i investicijskog održavanja objekata i druge </w:t>
      </w:r>
      <w:r w:rsidR="00E940D4" w:rsidRPr="003573FB">
        <w:rPr>
          <w:rFonts w:eastAsiaTheme="minorHAnsi"/>
          <w:lang w:eastAsia="en-US"/>
        </w:rPr>
        <w:t>rashode vezane</w:t>
      </w:r>
      <w:r w:rsidRPr="003573FB">
        <w:rPr>
          <w:rFonts w:eastAsiaTheme="minorHAnsi"/>
          <w:lang w:eastAsia="en-US"/>
        </w:rPr>
        <w:t xml:space="preserve"> za objekte </w:t>
      </w:r>
      <w:r w:rsidR="003620E9" w:rsidRPr="003573FB">
        <w:rPr>
          <w:rFonts w:eastAsiaTheme="minorHAnsi"/>
          <w:lang w:eastAsia="en-US"/>
        </w:rPr>
        <w:t xml:space="preserve">općinske uprave, </w:t>
      </w:r>
      <w:r w:rsidRPr="003573FB">
        <w:rPr>
          <w:rFonts w:eastAsiaTheme="minorHAnsi"/>
          <w:lang w:eastAsia="en-US"/>
        </w:rPr>
        <w:t xml:space="preserve">te na tekuća i investicijska održavanja objekata </w:t>
      </w:r>
      <w:r w:rsidR="00E940D4" w:rsidRPr="003573FB">
        <w:rPr>
          <w:rFonts w:eastAsiaTheme="minorHAnsi"/>
          <w:lang w:eastAsia="en-US"/>
        </w:rPr>
        <w:t xml:space="preserve">komunalne infrastrukture kao što je </w:t>
      </w:r>
      <w:r w:rsidRPr="003573FB">
        <w:rPr>
          <w:rFonts w:eastAsiaTheme="minorHAnsi"/>
          <w:lang w:eastAsia="en-US"/>
        </w:rPr>
        <w:t>održavanje zelenih površina, nerazv</w:t>
      </w:r>
      <w:r w:rsidR="00E940D4" w:rsidRPr="003573FB">
        <w:rPr>
          <w:rFonts w:eastAsiaTheme="minorHAnsi"/>
          <w:lang w:eastAsia="en-US"/>
        </w:rPr>
        <w:t>rstanih cesta, javne rasvjete, održavanje groblja</w:t>
      </w:r>
      <w:r w:rsidR="003620E9" w:rsidRPr="003573FB">
        <w:rPr>
          <w:rFonts w:eastAsiaTheme="minorHAnsi"/>
          <w:lang w:eastAsia="en-US"/>
        </w:rPr>
        <w:t xml:space="preserve"> i slično</w:t>
      </w:r>
      <w:r w:rsidRPr="003573FB">
        <w:rPr>
          <w:rFonts w:eastAsiaTheme="minorHAnsi"/>
          <w:lang w:eastAsia="en-US"/>
        </w:rPr>
        <w:t>.</w:t>
      </w:r>
      <w:r w:rsidR="00E940D4" w:rsidRPr="003573FB">
        <w:rPr>
          <w:rFonts w:eastAsiaTheme="minorHAnsi"/>
          <w:lang w:eastAsia="en-US"/>
        </w:rPr>
        <w:t xml:space="preserve"> U rashodima za usluge uključena je i izrada projektne dokumentacije.</w:t>
      </w:r>
    </w:p>
    <w:p w14:paraId="445DC934" w14:textId="77777777" w:rsidR="00AE7C3E" w:rsidRPr="003573FB" w:rsidRDefault="00AE7C3E" w:rsidP="00AE7C3E">
      <w:pPr>
        <w:autoSpaceDE w:val="0"/>
        <w:autoSpaceDN w:val="0"/>
        <w:adjustRightInd w:val="0"/>
        <w:jc w:val="both"/>
        <w:rPr>
          <w:rFonts w:eastAsiaTheme="minorHAnsi"/>
          <w:lang w:eastAsia="en-US"/>
        </w:rPr>
      </w:pPr>
    </w:p>
    <w:p w14:paraId="5CFCA8E7" w14:textId="77777777" w:rsidR="00AE7C3E" w:rsidRPr="003573FB" w:rsidRDefault="00AE7C3E" w:rsidP="00AE7C3E">
      <w:pPr>
        <w:autoSpaceDE w:val="0"/>
        <w:autoSpaceDN w:val="0"/>
        <w:adjustRightInd w:val="0"/>
        <w:jc w:val="both"/>
        <w:rPr>
          <w:rFonts w:eastAsiaTheme="minorHAnsi"/>
          <w:lang w:eastAsia="en-US"/>
        </w:rPr>
      </w:pPr>
      <w:r w:rsidRPr="003573FB">
        <w:rPr>
          <w:rFonts w:eastAsiaTheme="minorHAnsi"/>
          <w:lang w:eastAsia="en-US"/>
        </w:rPr>
        <w:t>Ostali rashodi unutar skupine materijalnih rashoda su naknade za rad predstavničkih i izvršnih tijela, povjerenstava i slič</w:t>
      </w:r>
      <w:r w:rsidR="00C87F1E" w:rsidRPr="003573FB">
        <w:rPr>
          <w:rFonts w:eastAsiaTheme="minorHAnsi"/>
          <w:lang w:eastAsia="en-US"/>
        </w:rPr>
        <w:t>no, rashodi</w:t>
      </w:r>
      <w:r w:rsidRPr="003573FB">
        <w:rPr>
          <w:rFonts w:eastAsiaTheme="minorHAnsi"/>
          <w:lang w:eastAsia="en-US"/>
        </w:rPr>
        <w:t xml:space="preserve"> za reprezentaciju, </w:t>
      </w:r>
      <w:r w:rsidR="00E940D4" w:rsidRPr="003573FB">
        <w:rPr>
          <w:rFonts w:eastAsiaTheme="minorHAnsi"/>
          <w:lang w:eastAsia="en-US"/>
        </w:rPr>
        <w:t>sudske, administrativne i slične pristojbe, te rashodi protokola.</w:t>
      </w:r>
    </w:p>
    <w:p w14:paraId="63E89E07" w14:textId="77777777" w:rsidR="00AE7C3E" w:rsidRPr="005D1F09" w:rsidRDefault="00AE7C3E" w:rsidP="00AE7C3E">
      <w:pPr>
        <w:pStyle w:val="Default"/>
        <w:jc w:val="both"/>
        <w:rPr>
          <w:rFonts w:ascii="Times New Roman" w:eastAsia="Wingdings-Regular" w:hAnsi="Times New Roman" w:cs="Times New Roman"/>
          <w:color w:val="FF0000"/>
          <w:lang w:eastAsia="en-US"/>
        </w:rPr>
      </w:pPr>
    </w:p>
    <w:p w14:paraId="10903206" w14:textId="77777777" w:rsidR="00AE7C3E" w:rsidRPr="003573FB" w:rsidRDefault="00AE7C3E" w:rsidP="00444FA9">
      <w:pPr>
        <w:pStyle w:val="Default"/>
        <w:jc w:val="both"/>
        <w:rPr>
          <w:rFonts w:ascii="Times New Roman" w:eastAsiaTheme="minorHAnsi" w:hAnsi="Times New Roman" w:cs="Times New Roman"/>
          <w:b/>
          <w:bCs/>
          <w:i/>
          <w:color w:val="auto"/>
          <w:lang w:eastAsia="en-US"/>
        </w:rPr>
      </w:pPr>
      <w:r w:rsidRPr="003573FB">
        <w:rPr>
          <w:rFonts w:ascii="Times New Roman" w:eastAsiaTheme="minorHAnsi" w:hAnsi="Times New Roman" w:cs="Times New Roman"/>
          <w:b/>
          <w:bCs/>
          <w:i/>
          <w:color w:val="auto"/>
          <w:lang w:eastAsia="en-US"/>
        </w:rPr>
        <w:t>Financijski rashodi</w:t>
      </w:r>
    </w:p>
    <w:p w14:paraId="06DBDC63" w14:textId="05BDBB9C" w:rsidR="00444FA9" w:rsidRPr="003573FB" w:rsidRDefault="00444FA9" w:rsidP="00444FA9">
      <w:pPr>
        <w:autoSpaceDE w:val="0"/>
        <w:autoSpaceDN w:val="0"/>
        <w:adjustRightInd w:val="0"/>
        <w:jc w:val="both"/>
        <w:rPr>
          <w:rFonts w:eastAsiaTheme="minorHAnsi"/>
          <w:lang w:eastAsia="en-US"/>
        </w:rPr>
      </w:pPr>
      <w:r w:rsidRPr="003573FB">
        <w:rPr>
          <w:rFonts w:eastAsiaTheme="minorHAnsi"/>
          <w:lang w:eastAsia="en-US"/>
        </w:rPr>
        <w:t xml:space="preserve">Financijski rashodi se planiraju u iznosu </w:t>
      </w:r>
      <w:r w:rsidR="003573FB" w:rsidRPr="003573FB">
        <w:rPr>
          <w:rFonts w:eastAsiaTheme="minorHAnsi"/>
          <w:lang w:eastAsia="en-US"/>
        </w:rPr>
        <w:t>161.000,00</w:t>
      </w:r>
      <w:r w:rsidR="00FD6434" w:rsidRPr="003573FB">
        <w:rPr>
          <w:rFonts w:eastAsiaTheme="minorHAnsi"/>
          <w:lang w:eastAsia="en-US"/>
        </w:rPr>
        <w:t xml:space="preserve"> kuna</w:t>
      </w:r>
      <w:r w:rsidR="00E05372" w:rsidRPr="003573FB">
        <w:rPr>
          <w:rFonts w:eastAsiaTheme="minorHAnsi"/>
          <w:lang w:eastAsia="en-US"/>
        </w:rPr>
        <w:t xml:space="preserve">. </w:t>
      </w:r>
      <w:r w:rsidR="00FD6434" w:rsidRPr="003573FB">
        <w:rPr>
          <w:rFonts w:eastAsiaTheme="minorHAnsi"/>
          <w:lang w:eastAsia="en-US"/>
        </w:rPr>
        <w:t xml:space="preserve"> </w:t>
      </w:r>
      <w:r w:rsidR="0022016C" w:rsidRPr="003573FB">
        <w:rPr>
          <w:rFonts w:eastAsiaTheme="minorHAnsi"/>
          <w:lang w:eastAsia="en-US"/>
        </w:rPr>
        <w:t xml:space="preserve">Unutar financijskih rashoda </w:t>
      </w:r>
      <w:r w:rsidRPr="003573FB">
        <w:rPr>
          <w:rFonts w:eastAsiaTheme="minorHAnsi"/>
          <w:lang w:eastAsia="en-US"/>
        </w:rPr>
        <w:t>planiraju</w:t>
      </w:r>
      <w:r w:rsidR="0022016C" w:rsidRPr="003573FB">
        <w:rPr>
          <w:rFonts w:eastAsiaTheme="minorHAnsi"/>
          <w:lang w:eastAsia="en-US"/>
        </w:rPr>
        <w:t xml:space="preserve"> se</w:t>
      </w:r>
      <w:r w:rsidRPr="003573FB">
        <w:rPr>
          <w:rFonts w:eastAsiaTheme="minorHAnsi"/>
          <w:lang w:eastAsia="en-US"/>
        </w:rPr>
        <w:t xml:space="preserve"> rashodi </w:t>
      </w:r>
      <w:r w:rsidR="0022016C" w:rsidRPr="003573FB">
        <w:rPr>
          <w:rFonts w:eastAsiaTheme="minorHAnsi"/>
          <w:lang w:eastAsia="en-US"/>
        </w:rPr>
        <w:t>za bankarske usluge</w:t>
      </w:r>
      <w:r w:rsidR="00677216" w:rsidRPr="003573FB">
        <w:rPr>
          <w:rFonts w:eastAsiaTheme="minorHAnsi"/>
          <w:lang w:eastAsia="en-US"/>
        </w:rPr>
        <w:t>,</w:t>
      </w:r>
      <w:r w:rsidR="0022016C" w:rsidRPr="003573FB">
        <w:rPr>
          <w:rFonts w:eastAsiaTheme="minorHAnsi"/>
          <w:lang w:eastAsia="en-US"/>
        </w:rPr>
        <w:t xml:space="preserve"> usluge platnog prometa</w:t>
      </w:r>
      <w:r w:rsidR="00677216" w:rsidRPr="003573FB">
        <w:rPr>
          <w:rFonts w:eastAsiaTheme="minorHAnsi"/>
          <w:lang w:eastAsia="en-US"/>
        </w:rPr>
        <w:t>, zatezne kamate iz poslovnih odnosa i ostali nespomenuti financijski rashodi.</w:t>
      </w:r>
    </w:p>
    <w:p w14:paraId="5A1958D2" w14:textId="19714BDB" w:rsidR="00FA6512" w:rsidRPr="005D1F09" w:rsidRDefault="00FA6512" w:rsidP="00444FA9">
      <w:pPr>
        <w:autoSpaceDE w:val="0"/>
        <w:autoSpaceDN w:val="0"/>
        <w:adjustRightInd w:val="0"/>
        <w:jc w:val="both"/>
        <w:rPr>
          <w:rFonts w:eastAsiaTheme="minorHAnsi"/>
          <w:color w:val="FF0000"/>
          <w:lang w:eastAsia="en-US"/>
        </w:rPr>
      </w:pPr>
    </w:p>
    <w:p w14:paraId="76D2ABCB" w14:textId="77777777" w:rsidR="00946314" w:rsidRPr="005D1F09" w:rsidRDefault="00946314" w:rsidP="00444FA9">
      <w:pPr>
        <w:autoSpaceDE w:val="0"/>
        <w:autoSpaceDN w:val="0"/>
        <w:adjustRightInd w:val="0"/>
        <w:jc w:val="both"/>
        <w:rPr>
          <w:rFonts w:eastAsia="Wingdings-Regular"/>
          <w:i/>
          <w:color w:val="FF0000"/>
          <w:lang w:eastAsia="en-US"/>
        </w:rPr>
      </w:pPr>
    </w:p>
    <w:p w14:paraId="60F0B3B2" w14:textId="77777777" w:rsidR="0044169D" w:rsidRPr="005D1F09" w:rsidRDefault="0044169D" w:rsidP="00444FA9">
      <w:pPr>
        <w:autoSpaceDE w:val="0"/>
        <w:autoSpaceDN w:val="0"/>
        <w:adjustRightInd w:val="0"/>
        <w:jc w:val="both"/>
        <w:rPr>
          <w:rFonts w:eastAsia="Wingdings-Regular"/>
          <w:b/>
          <w:bCs/>
          <w:i/>
          <w:color w:val="FF0000"/>
          <w:lang w:eastAsia="en-US"/>
        </w:rPr>
      </w:pPr>
    </w:p>
    <w:p w14:paraId="0D2AB0CC" w14:textId="77777777" w:rsidR="00444FA9" w:rsidRPr="003573FB" w:rsidRDefault="00444FA9" w:rsidP="00444FA9">
      <w:pPr>
        <w:autoSpaceDE w:val="0"/>
        <w:autoSpaceDN w:val="0"/>
        <w:adjustRightInd w:val="0"/>
        <w:jc w:val="both"/>
        <w:rPr>
          <w:rFonts w:eastAsia="Wingdings-Regular"/>
          <w:b/>
          <w:bCs/>
          <w:i/>
          <w:lang w:eastAsia="en-US"/>
        </w:rPr>
      </w:pPr>
      <w:r w:rsidRPr="003573FB">
        <w:rPr>
          <w:rFonts w:eastAsia="Wingdings-Regular"/>
          <w:b/>
          <w:bCs/>
          <w:i/>
          <w:lang w:eastAsia="en-US"/>
        </w:rPr>
        <w:t>Naknade građanima i kućanstvima na temelju osiguranja i druge naknade</w:t>
      </w:r>
    </w:p>
    <w:p w14:paraId="6E85B633" w14:textId="782421CE" w:rsidR="00185A20" w:rsidRPr="003573FB" w:rsidRDefault="00444FA9" w:rsidP="00444FA9">
      <w:pPr>
        <w:autoSpaceDE w:val="0"/>
        <w:autoSpaceDN w:val="0"/>
        <w:adjustRightInd w:val="0"/>
        <w:jc w:val="both"/>
        <w:rPr>
          <w:rFonts w:eastAsia="Wingdings-Regular"/>
          <w:lang w:eastAsia="en-US"/>
        </w:rPr>
      </w:pPr>
      <w:r w:rsidRPr="003573FB">
        <w:rPr>
          <w:rFonts w:eastAsia="Wingdings-Regular"/>
          <w:lang w:eastAsia="en-US"/>
        </w:rPr>
        <w:t>Naknade građanima i kućanstvima na temelju osiguranja i druge naknade planiraju se u</w:t>
      </w:r>
      <w:r w:rsidR="000D0079" w:rsidRPr="003573FB">
        <w:rPr>
          <w:rFonts w:eastAsia="Wingdings-Regular"/>
          <w:lang w:eastAsia="en-US"/>
        </w:rPr>
        <w:t xml:space="preserve"> Proračunu za 202</w:t>
      </w:r>
      <w:r w:rsidR="003573FB" w:rsidRPr="003573FB">
        <w:rPr>
          <w:rFonts w:eastAsia="Wingdings-Regular"/>
          <w:lang w:eastAsia="en-US"/>
        </w:rPr>
        <w:t>1</w:t>
      </w:r>
      <w:r w:rsidR="000D0079" w:rsidRPr="003573FB">
        <w:rPr>
          <w:rFonts w:eastAsia="Wingdings-Regular"/>
          <w:lang w:eastAsia="en-US"/>
        </w:rPr>
        <w:t>.g.</w:t>
      </w:r>
      <w:r w:rsidRPr="003573FB">
        <w:rPr>
          <w:rFonts w:eastAsia="Wingdings-Regular"/>
          <w:lang w:eastAsia="en-US"/>
        </w:rPr>
        <w:t xml:space="preserve"> iznosu </w:t>
      </w:r>
      <w:r w:rsidR="003573FB" w:rsidRPr="003573FB">
        <w:rPr>
          <w:rFonts w:eastAsia="Wingdings-Regular"/>
          <w:lang w:eastAsia="en-US"/>
        </w:rPr>
        <w:t xml:space="preserve">758.000,00 </w:t>
      </w:r>
      <w:r w:rsidR="00622716" w:rsidRPr="003573FB">
        <w:rPr>
          <w:rFonts w:eastAsia="Wingdings-Regular"/>
          <w:lang w:eastAsia="en-US"/>
        </w:rPr>
        <w:t>kuna</w:t>
      </w:r>
      <w:r w:rsidRPr="003573FB">
        <w:rPr>
          <w:rFonts w:eastAsia="Wingdings-Regular"/>
          <w:lang w:eastAsia="en-US"/>
        </w:rPr>
        <w:t xml:space="preserve">. Naknade građanima i kućanstvima odnose se najvećim dijelom na naknade unutar </w:t>
      </w:r>
      <w:r w:rsidR="00677216" w:rsidRPr="003573FB">
        <w:rPr>
          <w:rFonts w:eastAsia="Wingdings-Regular"/>
          <w:lang w:eastAsia="en-US"/>
        </w:rPr>
        <w:t>P</w:t>
      </w:r>
      <w:r w:rsidRPr="003573FB">
        <w:rPr>
          <w:rFonts w:eastAsia="Wingdings-Regular"/>
          <w:lang w:eastAsia="en-US"/>
        </w:rPr>
        <w:t>rograma</w:t>
      </w:r>
      <w:r w:rsidR="00677216" w:rsidRPr="003573FB">
        <w:rPr>
          <w:rFonts w:eastAsia="Wingdings-Regular"/>
          <w:lang w:eastAsia="en-US"/>
        </w:rPr>
        <w:t xml:space="preserve"> </w:t>
      </w:r>
      <w:r w:rsidR="007F7D1E" w:rsidRPr="003573FB">
        <w:rPr>
          <w:rFonts w:eastAsia="Wingdings-Regular"/>
          <w:lang w:eastAsia="en-US"/>
        </w:rPr>
        <w:t xml:space="preserve">socijalne skrbi, Programa </w:t>
      </w:r>
      <w:r w:rsidR="00677216" w:rsidRPr="003573FB">
        <w:rPr>
          <w:rFonts w:eastAsia="Wingdings-Regular"/>
          <w:lang w:eastAsia="en-US"/>
        </w:rPr>
        <w:t>Poticanj</w:t>
      </w:r>
      <w:r w:rsidR="007F7D1E" w:rsidRPr="003573FB">
        <w:rPr>
          <w:rFonts w:eastAsia="Wingdings-Regular"/>
          <w:lang w:eastAsia="en-US"/>
        </w:rPr>
        <w:t xml:space="preserve">a </w:t>
      </w:r>
      <w:r w:rsidR="00677216" w:rsidRPr="003573FB">
        <w:rPr>
          <w:rFonts w:eastAsia="Wingdings-Regular"/>
          <w:lang w:eastAsia="en-US"/>
        </w:rPr>
        <w:t xml:space="preserve">uređenja naselja i </w:t>
      </w:r>
      <w:r w:rsidR="007F7D1E" w:rsidRPr="003573FB">
        <w:rPr>
          <w:rFonts w:eastAsia="Wingdings-Regular"/>
          <w:lang w:eastAsia="en-US"/>
        </w:rPr>
        <w:t>demografske obnove</w:t>
      </w:r>
      <w:r w:rsidR="006C4658" w:rsidRPr="003573FB">
        <w:rPr>
          <w:rFonts w:eastAsia="Wingdings-Regular"/>
          <w:lang w:eastAsia="en-US"/>
        </w:rPr>
        <w:t xml:space="preserve"> </w:t>
      </w:r>
      <w:r w:rsidR="0022016C" w:rsidRPr="003573FB">
        <w:rPr>
          <w:rFonts w:eastAsia="Wingdings-Regular"/>
          <w:lang w:eastAsia="en-US"/>
        </w:rPr>
        <w:t xml:space="preserve">Općine </w:t>
      </w:r>
      <w:proofErr w:type="spellStart"/>
      <w:r w:rsidR="003573FB" w:rsidRPr="003573FB">
        <w:t>Viškovci</w:t>
      </w:r>
      <w:proofErr w:type="spellEnd"/>
    </w:p>
    <w:p w14:paraId="398CFAD0" w14:textId="77777777" w:rsidR="00FF096A" w:rsidRPr="003573FB" w:rsidRDefault="00FF096A" w:rsidP="00FF096A">
      <w:pPr>
        <w:autoSpaceDE w:val="0"/>
        <w:autoSpaceDN w:val="0"/>
        <w:adjustRightInd w:val="0"/>
        <w:jc w:val="both"/>
        <w:rPr>
          <w:bCs/>
        </w:rPr>
      </w:pPr>
      <w:r w:rsidRPr="003573FB">
        <w:rPr>
          <w:bCs/>
        </w:rPr>
        <w:t xml:space="preserve">Planom proračuna također su predviđene jednokratne pomoći za korisnike težeg imovinskog stanja. Jednokratne pomoći mogu ostvariti korisnici temeljem zamolbe (samca ili obitelji), u slučaju da zbog iznimno teških trenutačnih okolnosti (teške bolesti, kupnje ortopedskih pomagala, elementarne nepogode ili druge nevolje) korisnik nije u mogućnosti zadovoljiti osnovne životne potrebe. </w:t>
      </w:r>
    </w:p>
    <w:p w14:paraId="40F66555" w14:textId="77777777" w:rsidR="0044169D" w:rsidRPr="003573FB" w:rsidRDefault="0044169D" w:rsidP="00444FA9">
      <w:pPr>
        <w:autoSpaceDE w:val="0"/>
        <w:autoSpaceDN w:val="0"/>
        <w:adjustRightInd w:val="0"/>
        <w:jc w:val="both"/>
        <w:rPr>
          <w:rFonts w:eastAsia="Wingdings-Regular"/>
          <w:b/>
          <w:bCs/>
          <w:i/>
          <w:lang w:eastAsia="en-US"/>
        </w:rPr>
      </w:pPr>
    </w:p>
    <w:p w14:paraId="479A3895" w14:textId="77777777" w:rsidR="00444FA9" w:rsidRPr="003573FB" w:rsidRDefault="00444FA9" w:rsidP="00444FA9">
      <w:pPr>
        <w:autoSpaceDE w:val="0"/>
        <w:autoSpaceDN w:val="0"/>
        <w:adjustRightInd w:val="0"/>
        <w:jc w:val="both"/>
        <w:rPr>
          <w:rFonts w:eastAsia="Wingdings-Regular"/>
          <w:b/>
          <w:bCs/>
          <w:i/>
          <w:lang w:eastAsia="en-US"/>
        </w:rPr>
      </w:pPr>
      <w:r w:rsidRPr="003573FB">
        <w:rPr>
          <w:rFonts w:eastAsia="Wingdings-Regular"/>
          <w:b/>
          <w:bCs/>
          <w:i/>
          <w:lang w:eastAsia="en-US"/>
        </w:rPr>
        <w:t>Ostali rashodi</w:t>
      </w:r>
    </w:p>
    <w:p w14:paraId="027989A5" w14:textId="3E51DE9E" w:rsidR="00625BBE" w:rsidRPr="003573FB" w:rsidRDefault="00444FA9" w:rsidP="00444FA9">
      <w:pPr>
        <w:autoSpaceDE w:val="0"/>
        <w:autoSpaceDN w:val="0"/>
        <w:adjustRightInd w:val="0"/>
        <w:jc w:val="both"/>
        <w:rPr>
          <w:rFonts w:eastAsia="Wingdings-Regular"/>
          <w:lang w:eastAsia="en-US"/>
        </w:rPr>
      </w:pPr>
      <w:r w:rsidRPr="003573FB">
        <w:rPr>
          <w:rFonts w:eastAsia="Wingdings-Regular"/>
          <w:lang w:eastAsia="en-US"/>
        </w:rPr>
        <w:t>Ostali rashodi obuhvaćaju tekuće i kapitalne donacije</w:t>
      </w:r>
      <w:r w:rsidR="000D0079" w:rsidRPr="003573FB">
        <w:rPr>
          <w:rFonts w:eastAsia="Wingdings-Regular"/>
          <w:lang w:eastAsia="en-US"/>
        </w:rPr>
        <w:t>, a u</w:t>
      </w:r>
      <w:r w:rsidR="009B27EA" w:rsidRPr="003573FB">
        <w:rPr>
          <w:rFonts w:eastAsiaTheme="minorHAnsi"/>
          <w:lang w:eastAsia="en-US"/>
        </w:rPr>
        <w:t xml:space="preserve"> Proračun</w:t>
      </w:r>
      <w:r w:rsidR="000D0079" w:rsidRPr="003573FB">
        <w:rPr>
          <w:rFonts w:eastAsiaTheme="minorHAnsi"/>
          <w:lang w:eastAsia="en-US"/>
        </w:rPr>
        <w:t>u za 202</w:t>
      </w:r>
      <w:r w:rsidR="003573FB" w:rsidRPr="003573FB">
        <w:rPr>
          <w:rFonts w:eastAsiaTheme="minorHAnsi"/>
          <w:lang w:eastAsia="en-US"/>
        </w:rPr>
        <w:t>1</w:t>
      </w:r>
      <w:r w:rsidR="000D0079" w:rsidRPr="003573FB">
        <w:rPr>
          <w:rFonts w:eastAsiaTheme="minorHAnsi"/>
          <w:lang w:eastAsia="en-US"/>
        </w:rPr>
        <w:t>.g.</w:t>
      </w:r>
      <w:r w:rsidR="009B27EA" w:rsidRPr="003573FB">
        <w:rPr>
          <w:rFonts w:eastAsia="Wingdings-Regular"/>
          <w:lang w:eastAsia="en-US"/>
        </w:rPr>
        <w:t xml:space="preserve"> </w:t>
      </w:r>
      <w:r w:rsidRPr="003573FB">
        <w:rPr>
          <w:rFonts w:eastAsia="Wingdings-Regular"/>
          <w:lang w:eastAsia="en-US"/>
        </w:rPr>
        <w:t>se planiraju</w:t>
      </w:r>
      <w:r w:rsidR="000D0079" w:rsidRPr="003573FB">
        <w:rPr>
          <w:rFonts w:eastAsia="Wingdings-Regular"/>
          <w:lang w:eastAsia="en-US"/>
        </w:rPr>
        <w:t xml:space="preserve"> se</w:t>
      </w:r>
      <w:r w:rsidRPr="003573FB">
        <w:rPr>
          <w:rFonts w:eastAsia="Wingdings-Regular"/>
          <w:lang w:eastAsia="en-US"/>
        </w:rPr>
        <w:t xml:space="preserve"> u iznosu </w:t>
      </w:r>
      <w:r w:rsidR="003573FB" w:rsidRPr="003573FB">
        <w:rPr>
          <w:rFonts w:eastAsia="Wingdings-Regular"/>
          <w:lang w:eastAsia="en-US"/>
        </w:rPr>
        <w:t>795.185,00</w:t>
      </w:r>
      <w:r w:rsidRPr="003573FB">
        <w:rPr>
          <w:rFonts w:eastAsia="Wingdings-Regular"/>
          <w:lang w:eastAsia="en-US"/>
        </w:rPr>
        <w:t xml:space="preserve"> kuna. </w:t>
      </w:r>
      <w:r w:rsidRPr="003573FB">
        <w:rPr>
          <w:rFonts w:eastAsia="Wingdings-Regular"/>
          <w:bCs/>
          <w:lang w:eastAsia="en-US"/>
        </w:rPr>
        <w:t xml:space="preserve">Rashodi za tekuće </w:t>
      </w:r>
      <w:r w:rsidR="00FF096A" w:rsidRPr="003573FB">
        <w:rPr>
          <w:rFonts w:eastAsia="Wingdings-Regular"/>
          <w:bCs/>
          <w:lang w:eastAsia="en-US"/>
        </w:rPr>
        <w:t xml:space="preserve">i kapitalne </w:t>
      </w:r>
      <w:r w:rsidRPr="003573FB">
        <w:rPr>
          <w:rFonts w:eastAsia="Wingdings-Regular"/>
          <w:bCs/>
          <w:lang w:eastAsia="en-US"/>
        </w:rPr>
        <w:t xml:space="preserve">donacije </w:t>
      </w:r>
      <w:r w:rsidRPr="003573FB">
        <w:rPr>
          <w:rFonts w:eastAsia="Wingdings-Regular"/>
          <w:lang w:eastAsia="en-US"/>
        </w:rPr>
        <w:t>odnose</w:t>
      </w:r>
      <w:r w:rsidR="00FF096A" w:rsidRPr="003573FB">
        <w:rPr>
          <w:rFonts w:eastAsia="Wingdings-Regular"/>
          <w:lang w:eastAsia="en-US"/>
        </w:rPr>
        <w:t xml:space="preserve"> se</w:t>
      </w:r>
      <w:r w:rsidRPr="003573FB">
        <w:rPr>
          <w:rFonts w:eastAsia="Wingdings-Regular"/>
          <w:lang w:eastAsia="en-US"/>
        </w:rPr>
        <w:t xml:space="preserve"> na sredstva za financiranje programa javnih </w:t>
      </w:r>
      <w:r w:rsidR="00FF096A" w:rsidRPr="003573FB">
        <w:rPr>
          <w:rFonts w:eastAsia="Wingdings-Regular"/>
          <w:lang w:eastAsia="en-US"/>
        </w:rPr>
        <w:t xml:space="preserve">potreba u kulturi, </w:t>
      </w:r>
      <w:r w:rsidRPr="003573FB">
        <w:rPr>
          <w:rFonts w:eastAsia="Wingdings-Regular"/>
          <w:lang w:eastAsia="en-US"/>
        </w:rPr>
        <w:t>javnih potreba u sportu</w:t>
      </w:r>
      <w:r w:rsidR="00FF096A" w:rsidRPr="003573FB">
        <w:rPr>
          <w:rFonts w:eastAsia="Wingdings-Regular"/>
          <w:lang w:eastAsia="en-US"/>
        </w:rPr>
        <w:t>, financiranje vatrogastva</w:t>
      </w:r>
      <w:r w:rsidR="00D86EBC" w:rsidRPr="003573FB">
        <w:rPr>
          <w:rFonts w:eastAsia="Wingdings-Regular"/>
          <w:lang w:eastAsia="en-US"/>
        </w:rPr>
        <w:t xml:space="preserve">, te i zakonska obveza prema Hrvatskom crvenom križu. </w:t>
      </w:r>
    </w:p>
    <w:p w14:paraId="0BA2266F" w14:textId="77777777" w:rsidR="00682630" w:rsidRPr="005D1F09" w:rsidRDefault="00682630" w:rsidP="008D20E0">
      <w:pPr>
        <w:autoSpaceDE w:val="0"/>
        <w:autoSpaceDN w:val="0"/>
        <w:adjustRightInd w:val="0"/>
        <w:jc w:val="both"/>
        <w:rPr>
          <w:rFonts w:eastAsiaTheme="minorHAnsi"/>
          <w:b/>
          <w:bCs/>
          <w:color w:val="FF0000"/>
          <w:lang w:eastAsia="en-US"/>
        </w:rPr>
      </w:pPr>
    </w:p>
    <w:p w14:paraId="66A9193C" w14:textId="77777777" w:rsidR="002A4221" w:rsidRPr="005D1F09" w:rsidRDefault="002A4221" w:rsidP="008D20E0">
      <w:pPr>
        <w:autoSpaceDE w:val="0"/>
        <w:autoSpaceDN w:val="0"/>
        <w:adjustRightInd w:val="0"/>
        <w:jc w:val="both"/>
        <w:rPr>
          <w:rFonts w:eastAsiaTheme="minorHAnsi"/>
          <w:b/>
          <w:bCs/>
          <w:color w:val="FF0000"/>
          <w:lang w:eastAsia="en-US"/>
        </w:rPr>
      </w:pPr>
    </w:p>
    <w:p w14:paraId="003A0A61" w14:textId="77777777" w:rsidR="006C4658" w:rsidRPr="005D1F09" w:rsidRDefault="006C4658" w:rsidP="008D20E0">
      <w:pPr>
        <w:autoSpaceDE w:val="0"/>
        <w:autoSpaceDN w:val="0"/>
        <w:adjustRightInd w:val="0"/>
        <w:jc w:val="both"/>
        <w:rPr>
          <w:rFonts w:eastAsiaTheme="minorHAnsi"/>
          <w:b/>
          <w:bCs/>
          <w:color w:val="FF0000"/>
          <w:lang w:eastAsia="en-US"/>
        </w:rPr>
      </w:pPr>
    </w:p>
    <w:p w14:paraId="4DACCB88" w14:textId="77777777" w:rsidR="006C4658" w:rsidRPr="005D1F09" w:rsidRDefault="006C4658" w:rsidP="008D20E0">
      <w:pPr>
        <w:autoSpaceDE w:val="0"/>
        <w:autoSpaceDN w:val="0"/>
        <w:adjustRightInd w:val="0"/>
        <w:jc w:val="both"/>
        <w:rPr>
          <w:rFonts w:eastAsiaTheme="minorHAnsi"/>
          <w:b/>
          <w:bCs/>
          <w:color w:val="FF0000"/>
          <w:lang w:eastAsia="en-US"/>
        </w:rPr>
      </w:pPr>
    </w:p>
    <w:p w14:paraId="79090542" w14:textId="77777777" w:rsidR="008D20E0" w:rsidRPr="005D1F09" w:rsidRDefault="008D20E0" w:rsidP="008D20E0">
      <w:pPr>
        <w:autoSpaceDE w:val="0"/>
        <w:autoSpaceDN w:val="0"/>
        <w:adjustRightInd w:val="0"/>
        <w:jc w:val="both"/>
        <w:rPr>
          <w:rFonts w:eastAsiaTheme="minorHAnsi"/>
          <w:b/>
          <w:bCs/>
          <w:color w:val="FF0000"/>
          <w:lang w:eastAsia="en-US"/>
        </w:rPr>
      </w:pPr>
      <w:r w:rsidRPr="003573FB">
        <w:rPr>
          <w:rFonts w:eastAsiaTheme="minorHAnsi"/>
          <w:b/>
          <w:bCs/>
          <w:lang w:eastAsia="en-US"/>
        </w:rPr>
        <w:t>RASHODI ZA NABAVU NEFINANCIJSKE IMOVINE</w:t>
      </w:r>
    </w:p>
    <w:p w14:paraId="6A1BAFEF" w14:textId="1D02F262" w:rsidR="008D20E0" w:rsidRPr="003573FB" w:rsidRDefault="008D20E0" w:rsidP="008D20E0">
      <w:pPr>
        <w:autoSpaceDE w:val="0"/>
        <w:autoSpaceDN w:val="0"/>
        <w:adjustRightInd w:val="0"/>
        <w:jc w:val="both"/>
        <w:rPr>
          <w:rFonts w:eastAsiaTheme="minorHAnsi"/>
          <w:lang w:eastAsia="en-US"/>
        </w:rPr>
      </w:pPr>
      <w:r w:rsidRPr="003573FB">
        <w:rPr>
          <w:rFonts w:eastAsiaTheme="minorHAnsi"/>
          <w:lang w:eastAsia="en-US"/>
        </w:rPr>
        <w:t>Rashodi za nabavu nefinancijske imovine</w:t>
      </w:r>
      <w:r w:rsidR="00622716" w:rsidRPr="003573FB">
        <w:rPr>
          <w:rFonts w:eastAsiaTheme="minorHAnsi"/>
          <w:lang w:eastAsia="en-US"/>
        </w:rPr>
        <w:t xml:space="preserve"> planiraju se</w:t>
      </w:r>
      <w:r w:rsidR="001455F1" w:rsidRPr="003573FB">
        <w:rPr>
          <w:rFonts w:eastAsiaTheme="minorHAnsi"/>
          <w:lang w:eastAsia="en-US"/>
        </w:rPr>
        <w:t xml:space="preserve"> u Proračunu za 202</w:t>
      </w:r>
      <w:r w:rsidR="003573FB" w:rsidRPr="003573FB">
        <w:rPr>
          <w:rFonts w:eastAsiaTheme="minorHAnsi"/>
          <w:lang w:eastAsia="en-US"/>
        </w:rPr>
        <w:t>1</w:t>
      </w:r>
      <w:r w:rsidR="001455F1" w:rsidRPr="003573FB">
        <w:rPr>
          <w:rFonts w:eastAsiaTheme="minorHAnsi"/>
          <w:lang w:eastAsia="en-US"/>
        </w:rPr>
        <w:t xml:space="preserve">.g. </w:t>
      </w:r>
      <w:r w:rsidR="00622716" w:rsidRPr="003573FB">
        <w:rPr>
          <w:rFonts w:eastAsiaTheme="minorHAnsi"/>
          <w:lang w:eastAsia="en-US"/>
        </w:rPr>
        <w:t xml:space="preserve"> u</w:t>
      </w:r>
      <w:r w:rsidR="007F7D1E" w:rsidRPr="003573FB">
        <w:rPr>
          <w:rFonts w:eastAsiaTheme="minorHAnsi"/>
          <w:lang w:eastAsia="en-US"/>
        </w:rPr>
        <w:t xml:space="preserve"> </w:t>
      </w:r>
      <w:r w:rsidRPr="003573FB">
        <w:rPr>
          <w:rFonts w:eastAsiaTheme="minorHAnsi"/>
          <w:lang w:eastAsia="en-US"/>
        </w:rPr>
        <w:t xml:space="preserve">iznosu od </w:t>
      </w:r>
      <w:r w:rsidR="003573FB" w:rsidRPr="003573FB">
        <w:rPr>
          <w:rFonts w:eastAsiaTheme="minorHAnsi"/>
          <w:lang w:eastAsia="en-US"/>
        </w:rPr>
        <w:t>8.382.400,15</w:t>
      </w:r>
      <w:r w:rsidRPr="003573FB">
        <w:rPr>
          <w:rFonts w:eastAsiaTheme="minorHAnsi"/>
          <w:lang w:eastAsia="en-US"/>
        </w:rPr>
        <w:t xml:space="preserve"> kuna. Rashodi za nabavu nefinancijske imovine obuhvaćaju rashode za nabavu proizvedene dugotrajne imovine </w:t>
      </w:r>
      <w:r w:rsidR="00391BB5" w:rsidRPr="003573FB">
        <w:rPr>
          <w:rFonts w:eastAsiaTheme="minorHAnsi"/>
          <w:lang w:eastAsia="en-US"/>
        </w:rPr>
        <w:t>te</w:t>
      </w:r>
      <w:r w:rsidRPr="003573FB">
        <w:rPr>
          <w:rFonts w:eastAsiaTheme="minorHAnsi"/>
          <w:lang w:eastAsia="en-US"/>
        </w:rPr>
        <w:t xml:space="preserve"> rashode za dodatna ulaganja na građevinskim objektima.</w:t>
      </w:r>
    </w:p>
    <w:p w14:paraId="43394083" w14:textId="77777777" w:rsidR="009B27EA" w:rsidRPr="003573FB" w:rsidRDefault="009B27EA" w:rsidP="008D20E0">
      <w:pPr>
        <w:autoSpaceDE w:val="0"/>
        <w:autoSpaceDN w:val="0"/>
        <w:adjustRightInd w:val="0"/>
        <w:jc w:val="both"/>
        <w:rPr>
          <w:rFonts w:eastAsiaTheme="minorHAnsi"/>
          <w:lang w:eastAsia="en-US"/>
        </w:rPr>
      </w:pPr>
    </w:p>
    <w:p w14:paraId="066CAF85" w14:textId="77777777" w:rsidR="002E3939" w:rsidRPr="005D1F09" w:rsidRDefault="002E3939" w:rsidP="002E3939">
      <w:pPr>
        <w:rPr>
          <w:color w:val="FF0000"/>
        </w:rPr>
      </w:pPr>
    </w:p>
    <w:p w14:paraId="12963133" w14:textId="77777777" w:rsidR="00C34513" w:rsidRPr="005D1F09" w:rsidRDefault="00C34513" w:rsidP="00C34513">
      <w:pPr>
        <w:pStyle w:val="Default"/>
        <w:jc w:val="both"/>
        <w:rPr>
          <w:rFonts w:ascii="Times New Roman" w:hAnsi="Times New Roman" w:cs="Times New Roman"/>
          <w:b/>
          <w:color w:val="FF0000"/>
        </w:rPr>
      </w:pPr>
    </w:p>
    <w:p w14:paraId="26EA27A1" w14:textId="77777777" w:rsidR="006C4658" w:rsidRPr="005D1F09" w:rsidRDefault="006C4658" w:rsidP="00C34513">
      <w:pPr>
        <w:pStyle w:val="Default"/>
        <w:jc w:val="both"/>
        <w:rPr>
          <w:rFonts w:ascii="Times New Roman" w:hAnsi="Times New Roman" w:cs="Times New Roman"/>
          <w:b/>
          <w:color w:val="FF0000"/>
        </w:rPr>
      </w:pPr>
    </w:p>
    <w:p w14:paraId="7FFF0481" w14:textId="77777777" w:rsidR="006C4658" w:rsidRPr="005D1F09" w:rsidRDefault="006C4658" w:rsidP="00C34513">
      <w:pPr>
        <w:pStyle w:val="Default"/>
        <w:jc w:val="both"/>
        <w:rPr>
          <w:rFonts w:ascii="Times New Roman" w:hAnsi="Times New Roman" w:cs="Times New Roman"/>
          <w:b/>
          <w:color w:val="FF0000"/>
        </w:rPr>
      </w:pPr>
    </w:p>
    <w:p w14:paraId="755CD1D4" w14:textId="77777777" w:rsidR="006C4658" w:rsidRPr="005D1F09" w:rsidRDefault="006C4658" w:rsidP="00C34513">
      <w:pPr>
        <w:pStyle w:val="Default"/>
        <w:jc w:val="both"/>
        <w:rPr>
          <w:rFonts w:ascii="Times New Roman" w:hAnsi="Times New Roman" w:cs="Times New Roman"/>
          <w:b/>
          <w:color w:val="FF0000"/>
        </w:rPr>
      </w:pPr>
    </w:p>
    <w:p w14:paraId="04EAB3B8" w14:textId="77777777" w:rsidR="006C4658" w:rsidRPr="005D1F09" w:rsidRDefault="006C4658" w:rsidP="00C34513">
      <w:pPr>
        <w:pStyle w:val="Default"/>
        <w:jc w:val="both"/>
        <w:rPr>
          <w:rFonts w:ascii="Times New Roman" w:hAnsi="Times New Roman" w:cs="Times New Roman"/>
          <w:b/>
          <w:color w:val="FF0000"/>
        </w:rPr>
      </w:pPr>
    </w:p>
    <w:p w14:paraId="3AFD5D81" w14:textId="77777777" w:rsidR="006C4658" w:rsidRPr="005D1F09" w:rsidRDefault="006C4658" w:rsidP="00C34513">
      <w:pPr>
        <w:pStyle w:val="Default"/>
        <w:jc w:val="both"/>
        <w:rPr>
          <w:rFonts w:ascii="Times New Roman" w:hAnsi="Times New Roman" w:cs="Times New Roman"/>
          <w:b/>
          <w:color w:val="FF0000"/>
        </w:rPr>
      </w:pPr>
    </w:p>
    <w:p w14:paraId="432E13D6" w14:textId="77777777" w:rsidR="006C4658" w:rsidRPr="005D1F09" w:rsidRDefault="006C4658" w:rsidP="00C34513">
      <w:pPr>
        <w:pStyle w:val="Default"/>
        <w:jc w:val="both"/>
        <w:rPr>
          <w:rFonts w:ascii="Times New Roman" w:hAnsi="Times New Roman" w:cs="Times New Roman"/>
          <w:b/>
          <w:color w:val="FF0000"/>
        </w:rPr>
      </w:pPr>
    </w:p>
    <w:p w14:paraId="59BBC205" w14:textId="77777777" w:rsidR="006C4658" w:rsidRPr="005D1F09" w:rsidRDefault="006C4658" w:rsidP="00C34513">
      <w:pPr>
        <w:pStyle w:val="Default"/>
        <w:jc w:val="both"/>
        <w:rPr>
          <w:rFonts w:ascii="Times New Roman" w:hAnsi="Times New Roman" w:cs="Times New Roman"/>
          <w:b/>
          <w:color w:val="FF0000"/>
        </w:rPr>
      </w:pPr>
    </w:p>
    <w:p w14:paraId="074C26A0" w14:textId="77777777" w:rsidR="00F45005" w:rsidRPr="00D01E7A" w:rsidRDefault="0018587C" w:rsidP="00407E62">
      <w:pPr>
        <w:pStyle w:val="Default"/>
        <w:shd w:val="clear" w:color="auto" w:fill="74B5E4" w:themeFill="accent6" w:themeFillTint="99"/>
        <w:jc w:val="both"/>
        <w:rPr>
          <w:rFonts w:ascii="Times New Roman" w:hAnsi="Times New Roman" w:cs="Times New Roman"/>
          <w:b/>
          <w:color w:val="auto"/>
        </w:rPr>
      </w:pPr>
      <w:r w:rsidRPr="00D01E7A">
        <w:rPr>
          <w:rFonts w:ascii="Times New Roman" w:hAnsi="Times New Roman" w:cs="Times New Roman"/>
          <w:b/>
          <w:color w:val="auto"/>
        </w:rPr>
        <w:t>R</w:t>
      </w:r>
      <w:r w:rsidR="00407E62" w:rsidRPr="00D01E7A">
        <w:rPr>
          <w:rFonts w:ascii="Times New Roman" w:hAnsi="Times New Roman" w:cs="Times New Roman"/>
          <w:b/>
          <w:color w:val="auto"/>
        </w:rPr>
        <w:t>A</w:t>
      </w:r>
      <w:r w:rsidRPr="00D01E7A">
        <w:rPr>
          <w:rFonts w:ascii="Times New Roman" w:hAnsi="Times New Roman" w:cs="Times New Roman"/>
          <w:b/>
          <w:color w:val="auto"/>
        </w:rPr>
        <w:t xml:space="preserve">SHODI I IZDACI PRORAČUNA PO </w:t>
      </w:r>
      <w:r w:rsidR="008A30E4" w:rsidRPr="00D01E7A">
        <w:rPr>
          <w:rFonts w:ascii="Times New Roman" w:hAnsi="Times New Roman" w:cs="Times New Roman"/>
          <w:b/>
          <w:color w:val="auto"/>
        </w:rPr>
        <w:t>ORGANI</w:t>
      </w:r>
      <w:r w:rsidRPr="00D01E7A">
        <w:rPr>
          <w:rFonts w:ascii="Times New Roman" w:hAnsi="Times New Roman" w:cs="Times New Roman"/>
          <w:b/>
          <w:color w:val="auto"/>
        </w:rPr>
        <w:t>ZACIJSK</w:t>
      </w:r>
      <w:r w:rsidR="00CA2051" w:rsidRPr="00D01E7A">
        <w:rPr>
          <w:rFonts w:ascii="Times New Roman" w:hAnsi="Times New Roman" w:cs="Times New Roman"/>
          <w:b/>
          <w:color w:val="auto"/>
        </w:rPr>
        <w:t>OJ</w:t>
      </w:r>
      <w:r w:rsidRPr="00D01E7A">
        <w:rPr>
          <w:rFonts w:ascii="Times New Roman" w:hAnsi="Times New Roman" w:cs="Times New Roman"/>
          <w:b/>
          <w:color w:val="auto"/>
        </w:rPr>
        <w:t xml:space="preserve"> KLASIFIKACIJI</w:t>
      </w:r>
    </w:p>
    <w:p w14:paraId="0F728AE4" w14:textId="77777777" w:rsidR="0018587C" w:rsidRPr="00D01E7A" w:rsidRDefault="0018587C" w:rsidP="00444FA9">
      <w:pPr>
        <w:jc w:val="both"/>
      </w:pPr>
    </w:p>
    <w:p w14:paraId="3846FA3C" w14:textId="77777777" w:rsidR="00F45005" w:rsidRPr="00D01E7A" w:rsidRDefault="00F45005" w:rsidP="00444FA9">
      <w:pPr>
        <w:jc w:val="both"/>
      </w:pPr>
      <w:r w:rsidRPr="00D01E7A">
        <w:t xml:space="preserve">Razdjel je, sukladno Pravilniku o proračunskim klasifikacijama, organizacijska razina utvrđena za potrebe planiranja i izvršavanja proračuna, a sastoji se od jedne ili više glava. </w:t>
      </w:r>
    </w:p>
    <w:p w14:paraId="15FAAC7C" w14:textId="77777777" w:rsidR="00F45005" w:rsidRPr="00D01E7A" w:rsidRDefault="00F45005" w:rsidP="00444FA9">
      <w:pPr>
        <w:jc w:val="both"/>
      </w:pPr>
    </w:p>
    <w:p w14:paraId="4CB7DEF9" w14:textId="77777777" w:rsidR="00F45005" w:rsidRPr="00D01E7A" w:rsidRDefault="00F45005" w:rsidP="00444FA9">
      <w:pPr>
        <w:jc w:val="both"/>
      </w:pPr>
      <w:r w:rsidRPr="00D01E7A">
        <w:t xml:space="preserve">Status razdjela državnog proračuna dodjeljuje se ministarstvima i onim proračunskim korisnicima državnog proračuna koji su izravno odgovorni Hrvatskom saboru ili predsjedniku Republike Hrvatske dok se status razdjela proračuna jedinica lokalne i područne (regionalne) samouprave može dodijeliti izvršnom tijelu, predstavničkom tijelu i upravnim tijelima. </w:t>
      </w:r>
    </w:p>
    <w:p w14:paraId="44F1CCB3" w14:textId="77777777" w:rsidR="00F45005" w:rsidRPr="00D01E7A" w:rsidRDefault="00F45005" w:rsidP="00F45005">
      <w:pPr>
        <w:jc w:val="both"/>
      </w:pPr>
    </w:p>
    <w:p w14:paraId="24C15464" w14:textId="77777777" w:rsidR="006C4658" w:rsidRPr="00D01E7A" w:rsidRDefault="006C4658" w:rsidP="00F45005">
      <w:pPr>
        <w:jc w:val="both"/>
      </w:pPr>
    </w:p>
    <w:p w14:paraId="2EC437F5" w14:textId="77777777" w:rsidR="0018587C" w:rsidRPr="00D01E7A" w:rsidRDefault="0018587C" w:rsidP="00407E62">
      <w:pPr>
        <w:pStyle w:val="Default"/>
        <w:shd w:val="clear" w:color="auto" w:fill="74B5E4" w:themeFill="accent6" w:themeFillTint="99"/>
        <w:jc w:val="both"/>
        <w:rPr>
          <w:rFonts w:ascii="Times New Roman" w:hAnsi="Times New Roman" w:cs="Times New Roman"/>
          <w:b/>
          <w:color w:val="auto"/>
        </w:rPr>
      </w:pPr>
      <w:r w:rsidRPr="00D01E7A">
        <w:rPr>
          <w:rFonts w:ascii="Times New Roman" w:hAnsi="Times New Roman" w:cs="Times New Roman"/>
          <w:b/>
          <w:color w:val="auto"/>
        </w:rPr>
        <w:t>R</w:t>
      </w:r>
      <w:r w:rsidR="00407E62" w:rsidRPr="00D01E7A">
        <w:rPr>
          <w:rFonts w:ascii="Times New Roman" w:hAnsi="Times New Roman" w:cs="Times New Roman"/>
          <w:b/>
          <w:color w:val="auto"/>
        </w:rPr>
        <w:t>A</w:t>
      </w:r>
      <w:r w:rsidRPr="00D01E7A">
        <w:rPr>
          <w:rFonts w:ascii="Times New Roman" w:hAnsi="Times New Roman" w:cs="Times New Roman"/>
          <w:b/>
          <w:color w:val="auto"/>
        </w:rPr>
        <w:t>SHODI I IZDACI PRORAČUNA PO PROGRAMSKOJ KLASIFIKACIJI</w:t>
      </w:r>
    </w:p>
    <w:p w14:paraId="38A37E95" w14:textId="77777777" w:rsidR="0018587C" w:rsidRPr="00D01E7A" w:rsidRDefault="0018587C" w:rsidP="00483EC7">
      <w:pPr>
        <w:jc w:val="both"/>
      </w:pPr>
    </w:p>
    <w:p w14:paraId="733BE607" w14:textId="77777777" w:rsidR="00A33C41" w:rsidRPr="00D01E7A" w:rsidRDefault="00F45005" w:rsidP="00A33C41">
      <w:pPr>
        <w:jc w:val="both"/>
      </w:pPr>
      <w:r w:rsidRPr="00D01E7A">
        <w:t xml:space="preserve">Programska klasifikacija uspostavlja se definiranjem programa, aktivnosti i projekata. </w:t>
      </w:r>
      <w:r w:rsidRPr="00D01E7A">
        <w:rPr>
          <w:lang w:eastAsia="en-GB"/>
        </w:rPr>
        <w:t>Program je skup neovisnih, usko povezanih aktivnosti i projekata usmjerenih ispunjenju zajedničkog cilja. Program se sastoji od jedne ili više aktivnosti i/ili projekata, a aktivnost i projekt pripadaju samo jednom programu.</w:t>
      </w:r>
      <w:r w:rsidR="00A33C41" w:rsidRPr="00D01E7A">
        <w:t xml:space="preserve"> </w:t>
      </w:r>
    </w:p>
    <w:p w14:paraId="4A9422A4" w14:textId="3001C16D" w:rsidR="00393783" w:rsidRPr="00D01E7A" w:rsidRDefault="00393783" w:rsidP="006C4658">
      <w:pPr>
        <w:jc w:val="both"/>
        <w:rPr>
          <w:i/>
        </w:rPr>
      </w:pPr>
    </w:p>
    <w:p w14:paraId="2BC0585A" w14:textId="77777777" w:rsidR="00393783" w:rsidRPr="00D01E7A" w:rsidRDefault="00393783" w:rsidP="006C4658">
      <w:pPr>
        <w:jc w:val="both"/>
        <w:rPr>
          <w:i/>
        </w:rPr>
      </w:pPr>
    </w:p>
    <w:p w14:paraId="71460702" w14:textId="7C02765D" w:rsidR="001F45DE" w:rsidRPr="00D01E7A" w:rsidRDefault="001F45DE" w:rsidP="001F45DE">
      <w:pPr>
        <w:pStyle w:val="Default"/>
        <w:shd w:val="clear" w:color="auto" w:fill="74B5E4" w:themeFill="accent6" w:themeFillTint="99"/>
        <w:jc w:val="both"/>
        <w:rPr>
          <w:rFonts w:ascii="Times New Roman" w:hAnsi="Times New Roman" w:cs="Times New Roman"/>
          <w:b/>
          <w:color w:val="auto"/>
        </w:rPr>
      </w:pPr>
      <w:r w:rsidRPr="00D01E7A">
        <w:rPr>
          <w:rFonts w:ascii="Times New Roman" w:hAnsi="Times New Roman" w:cs="Times New Roman"/>
          <w:b/>
          <w:color w:val="auto"/>
        </w:rPr>
        <w:t>RASHODI I IZDACI PRORAČUNA PO FUNKCIJSKOJ KLASIFIKACIJI</w:t>
      </w:r>
    </w:p>
    <w:p w14:paraId="341A1845" w14:textId="77777777" w:rsidR="00547854" w:rsidRPr="00D01E7A" w:rsidRDefault="00547854" w:rsidP="00547854">
      <w:pPr>
        <w:pStyle w:val="Tijeloteksta"/>
        <w:spacing w:before="11"/>
        <w:rPr>
          <w:rFonts w:ascii="Times New Roman" w:hAnsi="Times New Roman"/>
          <w:b/>
          <w:sz w:val="23"/>
        </w:rPr>
      </w:pPr>
    </w:p>
    <w:p w14:paraId="6821CFCD" w14:textId="77777777" w:rsidR="00547854" w:rsidRPr="003573FB" w:rsidRDefault="00547854" w:rsidP="00547854">
      <w:pPr>
        <w:pStyle w:val="Tijeloteksta"/>
        <w:ind w:left="218" w:right="495"/>
        <w:rPr>
          <w:rFonts w:ascii="Times New Roman" w:hAnsi="Times New Roman"/>
        </w:rPr>
      </w:pPr>
      <w:r w:rsidRPr="00D01E7A">
        <w:rPr>
          <w:rFonts w:ascii="Times New Roman" w:hAnsi="Times New Roman"/>
        </w:rPr>
        <w:t xml:space="preserve">Funkcijska klasifikacija pokazuje aktivnosti jedinice lokalne i područne (regionalne) samouprave organizirane i razvrstane prema ulaganjima sredstava u djelatnosti: opće javne usluge, javni red i sigurnost, ekonomske poslove, zaštitu </w:t>
      </w:r>
      <w:r w:rsidRPr="003573FB">
        <w:rPr>
          <w:rFonts w:ascii="Times New Roman" w:hAnsi="Times New Roman"/>
        </w:rPr>
        <w:t>okoliša, unapređenje stanovanja i zajednice, zdravstvo, rekreaciju, kulturnu i vjersku djelatnost, obrazovanje i socijalnu zaštitu.</w:t>
      </w:r>
    </w:p>
    <w:p w14:paraId="742DE946" w14:textId="77777777" w:rsidR="00547854" w:rsidRPr="003573FB" w:rsidRDefault="00547854" w:rsidP="00547854">
      <w:pPr>
        <w:pStyle w:val="Tijeloteksta"/>
        <w:rPr>
          <w:rFonts w:ascii="Times New Roman" w:hAnsi="Times New Roman"/>
        </w:rPr>
      </w:pPr>
    </w:p>
    <w:p w14:paraId="4F3F4E72" w14:textId="0D237595" w:rsidR="00C27897" w:rsidRPr="003573FB" w:rsidRDefault="00547854" w:rsidP="00547854">
      <w:pPr>
        <w:pStyle w:val="Tijeloteksta"/>
        <w:ind w:left="218"/>
        <w:rPr>
          <w:rFonts w:ascii="Times New Roman" w:hAnsi="Times New Roman"/>
        </w:rPr>
      </w:pPr>
      <w:r w:rsidRPr="003573FB">
        <w:rPr>
          <w:rFonts w:ascii="Times New Roman" w:hAnsi="Times New Roman"/>
        </w:rPr>
        <w:t>U nastavku se daje struktura</w:t>
      </w:r>
      <w:r w:rsidR="0044169D" w:rsidRPr="003573FB">
        <w:rPr>
          <w:rFonts w:ascii="Times New Roman" w:hAnsi="Times New Roman"/>
        </w:rPr>
        <w:t xml:space="preserve"> u </w:t>
      </w:r>
      <w:r w:rsidRPr="003573FB">
        <w:rPr>
          <w:rFonts w:ascii="Times New Roman" w:hAnsi="Times New Roman"/>
        </w:rPr>
        <w:t>Proračun</w:t>
      </w:r>
      <w:r w:rsidR="001F45DE" w:rsidRPr="003573FB">
        <w:rPr>
          <w:rFonts w:ascii="Times New Roman" w:hAnsi="Times New Roman"/>
        </w:rPr>
        <w:t>u</w:t>
      </w:r>
      <w:r w:rsidRPr="003573FB">
        <w:rPr>
          <w:rFonts w:ascii="Times New Roman" w:hAnsi="Times New Roman"/>
        </w:rPr>
        <w:t xml:space="preserve"> za </w:t>
      </w:r>
      <w:r w:rsidR="0098717D">
        <w:rPr>
          <w:rFonts w:ascii="Times New Roman" w:hAnsi="Times New Roman"/>
        </w:rPr>
        <w:t>2021.godinu</w:t>
      </w:r>
      <w:bookmarkStart w:id="0" w:name="_GoBack"/>
      <w:bookmarkEnd w:id="0"/>
    </w:p>
    <w:p w14:paraId="6327145A" w14:textId="2EE9827A" w:rsidR="00547854" w:rsidRPr="003573FB" w:rsidRDefault="00547854" w:rsidP="00547854">
      <w:pPr>
        <w:pStyle w:val="Tijeloteksta"/>
        <w:ind w:left="218"/>
        <w:rPr>
          <w:rFonts w:ascii="Times New Roman" w:hAnsi="Times New Roman"/>
        </w:rPr>
      </w:pPr>
      <w:r w:rsidRPr="003573FB">
        <w:rPr>
          <w:rFonts w:ascii="Times New Roman" w:hAnsi="Times New Roman"/>
        </w:rPr>
        <w:t>prema</w:t>
      </w:r>
      <w:r w:rsidR="001F45DE" w:rsidRPr="003573FB">
        <w:rPr>
          <w:rFonts w:ascii="Times New Roman" w:hAnsi="Times New Roman"/>
        </w:rPr>
        <w:t xml:space="preserve"> </w:t>
      </w:r>
      <w:r w:rsidRPr="003573FB">
        <w:rPr>
          <w:rFonts w:ascii="Times New Roman" w:hAnsi="Times New Roman"/>
        </w:rPr>
        <w:t>funkcijskoj klasifikaciji.</w:t>
      </w:r>
    </w:p>
    <w:p w14:paraId="6D44B73B" w14:textId="77777777" w:rsidR="00547854" w:rsidRPr="005D1F09" w:rsidRDefault="00547854" w:rsidP="00547854">
      <w:pPr>
        <w:pStyle w:val="Tijeloteksta"/>
        <w:spacing w:before="1"/>
        <w:rPr>
          <w:rFonts w:ascii="Times New Roman" w:hAnsi="Times New Roman"/>
          <w:color w:val="FF0000"/>
        </w:rPr>
      </w:pPr>
    </w:p>
    <w:p w14:paraId="003639EA" w14:textId="028BAB9D" w:rsidR="00547854" w:rsidRPr="00D01E7A" w:rsidRDefault="00547854" w:rsidP="00547854">
      <w:pPr>
        <w:ind w:left="218" w:right="494"/>
        <w:jc w:val="both"/>
        <w:rPr>
          <w:i/>
        </w:rPr>
      </w:pPr>
      <w:r w:rsidRPr="00D01E7A">
        <w:rPr>
          <w:b/>
        </w:rPr>
        <w:t xml:space="preserve">Tabelarni prikaz broj </w:t>
      </w:r>
      <w:r w:rsidR="00916DC8" w:rsidRPr="00D01E7A">
        <w:rPr>
          <w:b/>
        </w:rPr>
        <w:t>5</w:t>
      </w:r>
      <w:r w:rsidRPr="00D01E7A">
        <w:rPr>
          <w:b/>
        </w:rPr>
        <w:t xml:space="preserve">.: </w:t>
      </w:r>
      <w:r w:rsidRPr="00D01E7A">
        <w:rPr>
          <w:i/>
        </w:rPr>
        <w:t xml:space="preserve">Prikaz planiranih rashoda i izdataka u </w:t>
      </w:r>
      <w:r w:rsidR="001F45DE" w:rsidRPr="00D01E7A">
        <w:rPr>
          <w:i/>
        </w:rPr>
        <w:t>Proračunu za 202</w:t>
      </w:r>
      <w:r w:rsidR="00D01E7A" w:rsidRPr="00D01E7A">
        <w:rPr>
          <w:i/>
        </w:rPr>
        <w:t>1</w:t>
      </w:r>
      <w:r w:rsidR="001F45DE" w:rsidRPr="00D01E7A">
        <w:rPr>
          <w:i/>
        </w:rPr>
        <w:t>.g</w:t>
      </w:r>
    </w:p>
    <w:p w14:paraId="3B5873A4" w14:textId="616D46D2" w:rsidR="00547854" w:rsidRPr="00D01E7A" w:rsidRDefault="00547854" w:rsidP="00547854">
      <w:pPr>
        <w:pStyle w:val="Tijeloteksta"/>
        <w:spacing w:before="1"/>
        <w:rPr>
          <w:rFonts w:ascii="Times New Roman" w:hAnsi="Times New Roman"/>
          <w:i/>
        </w:rPr>
      </w:pPr>
    </w:p>
    <w:tbl>
      <w:tblPr>
        <w:tblW w:w="7720" w:type="dxa"/>
        <w:tblLook w:val="04A0" w:firstRow="1" w:lastRow="0" w:firstColumn="1" w:lastColumn="0" w:noHBand="0" w:noVBand="1"/>
      </w:tblPr>
      <w:tblGrid>
        <w:gridCol w:w="4813"/>
        <w:gridCol w:w="2907"/>
      </w:tblGrid>
      <w:tr w:rsidR="00D01E7A" w:rsidRPr="00D01E7A" w14:paraId="59975B56" w14:textId="77777777" w:rsidTr="00D01E7A">
        <w:trPr>
          <w:trHeight w:val="897"/>
        </w:trPr>
        <w:tc>
          <w:tcPr>
            <w:tcW w:w="4813" w:type="dxa"/>
            <w:tcBorders>
              <w:top w:val="single" w:sz="4" w:space="0" w:color="auto"/>
              <w:left w:val="single" w:sz="4" w:space="0" w:color="auto"/>
              <w:bottom w:val="single" w:sz="4" w:space="0" w:color="auto"/>
              <w:right w:val="single" w:sz="4" w:space="0" w:color="auto"/>
            </w:tcBorders>
            <w:shd w:val="clear" w:color="000000" w:fill="B0C5D6"/>
            <w:vAlign w:val="center"/>
            <w:hideMark/>
          </w:tcPr>
          <w:p w14:paraId="3BC12BC5" w14:textId="77777777" w:rsidR="00D01E7A" w:rsidRPr="00D01E7A" w:rsidRDefault="00D01E7A" w:rsidP="00E404C2">
            <w:pPr>
              <w:jc w:val="center"/>
              <w:rPr>
                <w:b/>
                <w:bCs/>
              </w:rPr>
            </w:pPr>
            <w:r w:rsidRPr="00D01E7A">
              <w:rPr>
                <w:b/>
                <w:bCs/>
              </w:rPr>
              <w:t>Naziv funkcije</w:t>
            </w:r>
          </w:p>
        </w:tc>
        <w:tc>
          <w:tcPr>
            <w:tcW w:w="2907" w:type="dxa"/>
            <w:tcBorders>
              <w:top w:val="single" w:sz="4" w:space="0" w:color="auto"/>
              <w:left w:val="nil"/>
              <w:bottom w:val="single" w:sz="4" w:space="0" w:color="auto"/>
              <w:right w:val="single" w:sz="4" w:space="0" w:color="auto"/>
            </w:tcBorders>
            <w:shd w:val="clear" w:color="000000" w:fill="BBE0E4"/>
            <w:vAlign w:val="center"/>
            <w:hideMark/>
          </w:tcPr>
          <w:p w14:paraId="7CB90140" w14:textId="50513577" w:rsidR="00D01E7A" w:rsidRPr="00D01E7A" w:rsidRDefault="00D01E7A" w:rsidP="00D01E7A">
            <w:pPr>
              <w:jc w:val="center"/>
              <w:rPr>
                <w:b/>
                <w:bCs/>
              </w:rPr>
            </w:pPr>
            <w:r w:rsidRPr="00D01E7A">
              <w:rPr>
                <w:b/>
                <w:bCs/>
              </w:rPr>
              <w:t>Proračun za 2021.g.</w:t>
            </w:r>
          </w:p>
        </w:tc>
      </w:tr>
      <w:tr w:rsidR="00D01E7A" w:rsidRPr="00D01E7A" w14:paraId="1CFCA04D" w14:textId="77777777" w:rsidTr="00D01E7A">
        <w:trPr>
          <w:trHeight w:val="546"/>
        </w:trPr>
        <w:tc>
          <w:tcPr>
            <w:tcW w:w="4813" w:type="dxa"/>
            <w:tcBorders>
              <w:top w:val="nil"/>
              <w:left w:val="single" w:sz="4" w:space="0" w:color="auto"/>
              <w:bottom w:val="single" w:sz="4" w:space="0" w:color="auto"/>
              <w:right w:val="single" w:sz="4" w:space="0" w:color="auto"/>
            </w:tcBorders>
            <w:shd w:val="clear" w:color="000000" w:fill="B0C5D6"/>
            <w:vAlign w:val="center"/>
            <w:hideMark/>
          </w:tcPr>
          <w:p w14:paraId="1E97D1A1" w14:textId="77777777" w:rsidR="00D01E7A" w:rsidRPr="00D01E7A" w:rsidRDefault="00D01E7A" w:rsidP="00E404C2">
            <w:pPr>
              <w:rPr>
                <w:b/>
                <w:bCs/>
              </w:rPr>
            </w:pPr>
            <w:r w:rsidRPr="00D01E7A">
              <w:rPr>
                <w:b/>
                <w:bCs/>
              </w:rPr>
              <w:t>Opće javne usluge</w:t>
            </w:r>
          </w:p>
        </w:tc>
        <w:tc>
          <w:tcPr>
            <w:tcW w:w="2907" w:type="dxa"/>
            <w:tcBorders>
              <w:top w:val="nil"/>
              <w:left w:val="nil"/>
              <w:bottom w:val="single" w:sz="4" w:space="0" w:color="auto"/>
              <w:right w:val="single" w:sz="4" w:space="0" w:color="auto"/>
            </w:tcBorders>
            <w:shd w:val="clear" w:color="auto" w:fill="auto"/>
            <w:vAlign w:val="center"/>
            <w:hideMark/>
          </w:tcPr>
          <w:p w14:paraId="4151C9BB" w14:textId="4A918BEC" w:rsidR="00D01E7A" w:rsidRPr="00D01E7A" w:rsidRDefault="00D01E7A" w:rsidP="00E404C2">
            <w:pPr>
              <w:jc w:val="right"/>
            </w:pPr>
            <w:r w:rsidRPr="00D01E7A">
              <w:t>6.139.812,85</w:t>
            </w:r>
          </w:p>
        </w:tc>
      </w:tr>
      <w:tr w:rsidR="00D01E7A" w:rsidRPr="005D1F09" w14:paraId="739F203D" w14:textId="77777777" w:rsidTr="00D01E7A">
        <w:trPr>
          <w:trHeight w:val="546"/>
        </w:trPr>
        <w:tc>
          <w:tcPr>
            <w:tcW w:w="4813" w:type="dxa"/>
            <w:tcBorders>
              <w:top w:val="nil"/>
              <w:left w:val="single" w:sz="4" w:space="0" w:color="auto"/>
              <w:bottom w:val="single" w:sz="4" w:space="0" w:color="auto"/>
              <w:right w:val="single" w:sz="4" w:space="0" w:color="auto"/>
            </w:tcBorders>
            <w:shd w:val="clear" w:color="000000" w:fill="B0C5D6"/>
            <w:vAlign w:val="center"/>
          </w:tcPr>
          <w:p w14:paraId="102A745B" w14:textId="3AA4B0A8" w:rsidR="00D01E7A" w:rsidRPr="00D01E7A" w:rsidRDefault="00D01E7A" w:rsidP="00E404C2">
            <w:pPr>
              <w:rPr>
                <w:b/>
                <w:bCs/>
              </w:rPr>
            </w:pPr>
            <w:r>
              <w:rPr>
                <w:b/>
                <w:bCs/>
              </w:rPr>
              <w:t>Javni red i sigurnost</w:t>
            </w:r>
          </w:p>
        </w:tc>
        <w:tc>
          <w:tcPr>
            <w:tcW w:w="2907" w:type="dxa"/>
            <w:tcBorders>
              <w:top w:val="nil"/>
              <w:left w:val="nil"/>
              <w:bottom w:val="single" w:sz="4" w:space="0" w:color="auto"/>
              <w:right w:val="single" w:sz="4" w:space="0" w:color="auto"/>
            </w:tcBorders>
            <w:shd w:val="clear" w:color="auto" w:fill="auto"/>
            <w:vAlign w:val="center"/>
          </w:tcPr>
          <w:p w14:paraId="47BE7789" w14:textId="5B19F778" w:rsidR="00D01E7A" w:rsidRPr="00D01E7A" w:rsidRDefault="00D01E7A" w:rsidP="00E404C2">
            <w:pPr>
              <w:jc w:val="right"/>
            </w:pPr>
            <w:r>
              <w:t>198.000,0</w:t>
            </w:r>
          </w:p>
        </w:tc>
      </w:tr>
      <w:tr w:rsidR="00D01E7A" w:rsidRPr="005D1F09" w14:paraId="2F6613ED" w14:textId="77777777" w:rsidTr="00D01E7A">
        <w:trPr>
          <w:trHeight w:val="658"/>
        </w:trPr>
        <w:tc>
          <w:tcPr>
            <w:tcW w:w="4813" w:type="dxa"/>
            <w:tcBorders>
              <w:top w:val="nil"/>
              <w:left w:val="single" w:sz="4" w:space="0" w:color="auto"/>
              <w:bottom w:val="single" w:sz="4" w:space="0" w:color="auto"/>
              <w:right w:val="single" w:sz="4" w:space="0" w:color="auto"/>
            </w:tcBorders>
            <w:shd w:val="clear" w:color="000000" w:fill="B0C5D6"/>
            <w:vAlign w:val="center"/>
            <w:hideMark/>
          </w:tcPr>
          <w:p w14:paraId="229E6744" w14:textId="77777777" w:rsidR="00D01E7A" w:rsidRPr="00D01E7A" w:rsidRDefault="00D01E7A" w:rsidP="00E404C2">
            <w:pPr>
              <w:rPr>
                <w:b/>
                <w:bCs/>
              </w:rPr>
            </w:pPr>
            <w:r w:rsidRPr="00D01E7A">
              <w:rPr>
                <w:b/>
                <w:bCs/>
              </w:rPr>
              <w:t>Ekonomski poslovi</w:t>
            </w:r>
          </w:p>
        </w:tc>
        <w:tc>
          <w:tcPr>
            <w:tcW w:w="2907" w:type="dxa"/>
            <w:tcBorders>
              <w:top w:val="nil"/>
              <w:left w:val="nil"/>
              <w:bottom w:val="single" w:sz="4" w:space="0" w:color="auto"/>
              <w:right w:val="single" w:sz="4" w:space="0" w:color="auto"/>
            </w:tcBorders>
            <w:shd w:val="clear" w:color="auto" w:fill="auto"/>
            <w:vAlign w:val="center"/>
            <w:hideMark/>
          </w:tcPr>
          <w:p w14:paraId="31EC6582" w14:textId="56F2AB61" w:rsidR="00D01E7A" w:rsidRPr="00D01E7A" w:rsidRDefault="00D01E7A" w:rsidP="00E404C2">
            <w:pPr>
              <w:jc w:val="right"/>
            </w:pPr>
            <w:r w:rsidRPr="00D01E7A">
              <w:t>1.981.481,00</w:t>
            </w:r>
          </w:p>
        </w:tc>
      </w:tr>
      <w:tr w:rsidR="00D01E7A" w:rsidRPr="005D1F09" w14:paraId="00443664" w14:textId="77777777" w:rsidTr="00D01E7A">
        <w:trPr>
          <w:trHeight w:val="658"/>
        </w:trPr>
        <w:tc>
          <w:tcPr>
            <w:tcW w:w="4813" w:type="dxa"/>
            <w:tcBorders>
              <w:top w:val="nil"/>
              <w:left w:val="single" w:sz="4" w:space="0" w:color="auto"/>
              <w:bottom w:val="single" w:sz="4" w:space="0" w:color="auto"/>
              <w:right w:val="single" w:sz="4" w:space="0" w:color="auto"/>
            </w:tcBorders>
            <w:shd w:val="clear" w:color="000000" w:fill="B0C5D6"/>
            <w:vAlign w:val="center"/>
          </w:tcPr>
          <w:p w14:paraId="73755CC7" w14:textId="53E74E8D" w:rsidR="00D01E7A" w:rsidRPr="00D01E7A" w:rsidRDefault="00D01E7A" w:rsidP="00E404C2">
            <w:pPr>
              <w:rPr>
                <w:b/>
                <w:bCs/>
              </w:rPr>
            </w:pPr>
            <w:r>
              <w:rPr>
                <w:b/>
                <w:bCs/>
              </w:rPr>
              <w:t>Zaštita okoliša</w:t>
            </w:r>
          </w:p>
        </w:tc>
        <w:tc>
          <w:tcPr>
            <w:tcW w:w="2907" w:type="dxa"/>
            <w:tcBorders>
              <w:top w:val="nil"/>
              <w:left w:val="nil"/>
              <w:bottom w:val="single" w:sz="4" w:space="0" w:color="auto"/>
              <w:right w:val="single" w:sz="4" w:space="0" w:color="auto"/>
            </w:tcBorders>
            <w:shd w:val="clear" w:color="auto" w:fill="auto"/>
            <w:vAlign w:val="center"/>
          </w:tcPr>
          <w:p w14:paraId="78753520" w14:textId="6BBD6837" w:rsidR="00D01E7A" w:rsidRPr="00D01E7A" w:rsidRDefault="00D01E7A" w:rsidP="00E404C2">
            <w:pPr>
              <w:jc w:val="right"/>
            </w:pPr>
            <w:r>
              <w:t>520.000,00</w:t>
            </w:r>
          </w:p>
        </w:tc>
      </w:tr>
      <w:tr w:rsidR="00D01E7A" w:rsidRPr="005D1F09" w14:paraId="2B98E01C" w14:textId="77777777" w:rsidTr="00D01E7A">
        <w:trPr>
          <w:trHeight w:val="953"/>
        </w:trPr>
        <w:tc>
          <w:tcPr>
            <w:tcW w:w="4813" w:type="dxa"/>
            <w:tcBorders>
              <w:top w:val="nil"/>
              <w:left w:val="single" w:sz="4" w:space="0" w:color="auto"/>
              <w:bottom w:val="single" w:sz="4" w:space="0" w:color="auto"/>
              <w:right w:val="single" w:sz="4" w:space="0" w:color="auto"/>
            </w:tcBorders>
            <w:shd w:val="clear" w:color="000000" w:fill="B0C5D6"/>
            <w:vAlign w:val="center"/>
            <w:hideMark/>
          </w:tcPr>
          <w:p w14:paraId="7A172936" w14:textId="77777777" w:rsidR="00D01E7A" w:rsidRPr="00D01E7A" w:rsidRDefault="00D01E7A" w:rsidP="00E404C2">
            <w:pPr>
              <w:rPr>
                <w:b/>
                <w:bCs/>
              </w:rPr>
            </w:pPr>
            <w:r w:rsidRPr="00D01E7A">
              <w:rPr>
                <w:b/>
                <w:bCs/>
              </w:rPr>
              <w:lastRenderedPageBreak/>
              <w:t>Usluge unapređenja stanovanja i zajednice</w:t>
            </w:r>
          </w:p>
        </w:tc>
        <w:tc>
          <w:tcPr>
            <w:tcW w:w="2907" w:type="dxa"/>
            <w:tcBorders>
              <w:top w:val="nil"/>
              <w:left w:val="nil"/>
              <w:bottom w:val="single" w:sz="4" w:space="0" w:color="auto"/>
              <w:right w:val="single" w:sz="4" w:space="0" w:color="auto"/>
            </w:tcBorders>
            <w:shd w:val="clear" w:color="auto" w:fill="auto"/>
            <w:vAlign w:val="center"/>
            <w:hideMark/>
          </w:tcPr>
          <w:p w14:paraId="6594ECB5" w14:textId="1A67B9E6" w:rsidR="00D01E7A" w:rsidRPr="00D01E7A" w:rsidRDefault="00D01E7A" w:rsidP="00E404C2">
            <w:pPr>
              <w:ind w:firstLineChars="100" w:firstLine="240"/>
              <w:jc w:val="right"/>
            </w:pPr>
            <w:r w:rsidRPr="00D01E7A">
              <w:t>7.026.218,15</w:t>
            </w:r>
          </w:p>
        </w:tc>
      </w:tr>
      <w:tr w:rsidR="00D01E7A" w:rsidRPr="005D1F09" w14:paraId="3E5B1F7D" w14:textId="77777777" w:rsidTr="00D01E7A">
        <w:trPr>
          <w:trHeight w:val="771"/>
        </w:trPr>
        <w:tc>
          <w:tcPr>
            <w:tcW w:w="4813" w:type="dxa"/>
            <w:tcBorders>
              <w:top w:val="nil"/>
              <w:left w:val="single" w:sz="4" w:space="0" w:color="auto"/>
              <w:bottom w:val="single" w:sz="4" w:space="0" w:color="auto"/>
              <w:right w:val="single" w:sz="4" w:space="0" w:color="auto"/>
            </w:tcBorders>
            <w:shd w:val="clear" w:color="000000" w:fill="B0C5D6"/>
            <w:vAlign w:val="center"/>
            <w:hideMark/>
          </w:tcPr>
          <w:p w14:paraId="5CEA9CDF" w14:textId="77777777" w:rsidR="00D01E7A" w:rsidRPr="00D01E7A" w:rsidRDefault="00D01E7A" w:rsidP="00E404C2">
            <w:pPr>
              <w:rPr>
                <w:b/>
                <w:bCs/>
              </w:rPr>
            </w:pPr>
            <w:r w:rsidRPr="00D01E7A">
              <w:rPr>
                <w:b/>
                <w:bCs/>
              </w:rPr>
              <w:t>Rekreacija, kultura i religija</w:t>
            </w:r>
          </w:p>
        </w:tc>
        <w:tc>
          <w:tcPr>
            <w:tcW w:w="2907" w:type="dxa"/>
            <w:tcBorders>
              <w:top w:val="nil"/>
              <w:left w:val="nil"/>
              <w:bottom w:val="single" w:sz="4" w:space="0" w:color="auto"/>
              <w:right w:val="single" w:sz="4" w:space="0" w:color="auto"/>
            </w:tcBorders>
            <w:shd w:val="clear" w:color="auto" w:fill="auto"/>
            <w:vAlign w:val="center"/>
            <w:hideMark/>
          </w:tcPr>
          <w:p w14:paraId="2F90FC8A" w14:textId="3A081068" w:rsidR="00D01E7A" w:rsidRPr="00D01E7A" w:rsidRDefault="00D01E7A" w:rsidP="00E404C2">
            <w:pPr>
              <w:jc w:val="right"/>
            </w:pPr>
            <w:r w:rsidRPr="00D01E7A">
              <w:t>669.685,00</w:t>
            </w:r>
          </w:p>
        </w:tc>
      </w:tr>
      <w:tr w:rsidR="00D01E7A" w:rsidRPr="005D1F09" w14:paraId="1DD035FD" w14:textId="77777777" w:rsidTr="00D01E7A">
        <w:trPr>
          <w:trHeight w:val="602"/>
        </w:trPr>
        <w:tc>
          <w:tcPr>
            <w:tcW w:w="4813" w:type="dxa"/>
            <w:tcBorders>
              <w:top w:val="nil"/>
              <w:left w:val="single" w:sz="4" w:space="0" w:color="auto"/>
              <w:bottom w:val="single" w:sz="4" w:space="0" w:color="auto"/>
              <w:right w:val="single" w:sz="4" w:space="0" w:color="auto"/>
            </w:tcBorders>
            <w:shd w:val="clear" w:color="000000" w:fill="B0C5D6"/>
            <w:vAlign w:val="center"/>
            <w:hideMark/>
          </w:tcPr>
          <w:p w14:paraId="48D3E43D" w14:textId="77777777" w:rsidR="00D01E7A" w:rsidRPr="00D01E7A" w:rsidRDefault="00D01E7A" w:rsidP="00E404C2">
            <w:pPr>
              <w:rPr>
                <w:b/>
                <w:bCs/>
              </w:rPr>
            </w:pPr>
            <w:r w:rsidRPr="00D01E7A">
              <w:rPr>
                <w:b/>
                <w:bCs/>
              </w:rPr>
              <w:t>Obrazovanje</w:t>
            </w:r>
          </w:p>
        </w:tc>
        <w:tc>
          <w:tcPr>
            <w:tcW w:w="2907" w:type="dxa"/>
            <w:tcBorders>
              <w:top w:val="nil"/>
              <w:left w:val="nil"/>
              <w:bottom w:val="single" w:sz="4" w:space="0" w:color="auto"/>
              <w:right w:val="single" w:sz="4" w:space="0" w:color="auto"/>
            </w:tcBorders>
            <w:shd w:val="clear" w:color="auto" w:fill="auto"/>
            <w:vAlign w:val="center"/>
            <w:hideMark/>
          </w:tcPr>
          <w:p w14:paraId="03E7CC3C" w14:textId="20EC6A60" w:rsidR="00D01E7A" w:rsidRPr="00D01E7A" w:rsidRDefault="00D01E7A" w:rsidP="00E404C2">
            <w:pPr>
              <w:jc w:val="right"/>
            </w:pPr>
            <w:r>
              <w:t>434.000,00</w:t>
            </w:r>
          </w:p>
        </w:tc>
      </w:tr>
      <w:tr w:rsidR="00D01E7A" w:rsidRPr="005D1F09" w14:paraId="2A14B811" w14:textId="77777777" w:rsidTr="00D01E7A">
        <w:trPr>
          <w:trHeight w:val="602"/>
        </w:trPr>
        <w:tc>
          <w:tcPr>
            <w:tcW w:w="4813" w:type="dxa"/>
            <w:tcBorders>
              <w:top w:val="nil"/>
              <w:left w:val="single" w:sz="4" w:space="0" w:color="auto"/>
              <w:bottom w:val="single" w:sz="4" w:space="0" w:color="auto"/>
              <w:right w:val="single" w:sz="4" w:space="0" w:color="auto"/>
            </w:tcBorders>
            <w:shd w:val="clear" w:color="000000" w:fill="B0C5D6"/>
            <w:vAlign w:val="center"/>
            <w:hideMark/>
          </w:tcPr>
          <w:p w14:paraId="57B3F949" w14:textId="77777777" w:rsidR="00D01E7A" w:rsidRPr="00D01E7A" w:rsidRDefault="00D01E7A" w:rsidP="00E404C2">
            <w:pPr>
              <w:rPr>
                <w:b/>
                <w:bCs/>
              </w:rPr>
            </w:pPr>
            <w:r w:rsidRPr="00D01E7A">
              <w:rPr>
                <w:b/>
                <w:bCs/>
              </w:rPr>
              <w:t>Socijalna zaštita</w:t>
            </w:r>
          </w:p>
        </w:tc>
        <w:tc>
          <w:tcPr>
            <w:tcW w:w="2907" w:type="dxa"/>
            <w:tcBorders>
              <w:top w:val="nil"/>
              <w:left w:val="nil"/>
              <w:bottom w:val="single" w:sz="4" w:space="0" w:color="auto"/>
              <w:right w:val="single" w:sz="4" w:space="0" w:color="auto"/>
            </w:tcBorders>
            <w:shd w:val="clear" w:color="auto" w:fill="auto"/>
            <w:vAlign w:val="center"/>
            <w:hideMark/>
          </w:tcPr>
          <w:p w14:paraId="2E6F3F36" w14:textId="009E99FA" w:rsidR="00D01E7A" w:rsidRPr="00D01E7A" w:rsidRDefault="00D01E7A" w:rsidP="00E404C2">
            <w:pPr>
              <w:jc w:val="right"/>
            </w:pPr>
            <w:r w:rsidRPr="00D01E7A">
              <w:t>926.481,00</w:t>
            </w:r>
          </w:p>
        </w:tc>
      </w:tr>
      <w:tr w:rsidR="00D01E7A" w:rsidRPr="005D1F09" w14:paraId="30661E7D" w14:textId="77777777" w:rsidTr="00D01E7A">
        <w:trPr>
          <w:trHeight w:val="602"/>
        </w:trPr>
        <w:tc>
          <w:tcPr>
            <w:tcW w:w="4813" w:type="dxa"/>
            <w:tcBorders>
              <w:top w:val="nil"/>
              <w:left w:val="single" w:sz="4" w:space="0" w:color="auto"/>
              <w:bottom w:val="single" w:sz="4" w:space="0" w:color="auto"/>
              <w:right w:val="single" w:sz="4" w:space="0" w:color="auto"/>
            </w:tcBorders>
            <w:shd w:val="clear" w:color="000000" w:fill="B0C5D6"/>
            <w:vAlign w:val="center"/>
            <w:hideMark/>
          </w:tcPr>
          <w:p w14:paraId="77E63DF0" w14:textId="77777777" w:rsidR="00D01E7A" w:rsidRPr="00D01E7A" w:rsidRDefault="00D01E7A" w:rsidP="00E404C2">
            <w:pPr>
              <w:jc w:val="center"/>
              <w:rPr>
                <w:b/>
                <w:bCs/>
              </w:rPr>
            </w:pPr>
            <w:r w:rsidRPr="00D01E7A">
              <w:rPr>
                <w:b/>
                <w:bCs/>
              </w:rPr>
              <w:t>UKUPNO</w:t>
            </w:r>
          </w:p>
        </w:tc>
        <w:tc>
          <w:tcPr>
            <w:tcW w:w="2907" w:type="dxa"/>
            <w:tcBorders>
              <w:top w:val="nil"/>
              <w:left w:val="nil"/>
              <w:bottom w:val="single" w:sz="4" w:space="0" w:color="auto"/>
              <w:right w:val="single" w:sz="4" w:space="0" w:color="auto"/>
            </w:tcBorders>
            <w:shd w:val="clear" w:color="000000" w:fill="BBE0E4"/>
            <w:vAlign w:val="center"/>
            <w:hideMark/>
          </w:tcPr>
          <w:p w14:paraId="56E31141" w14:textId="27482C76" w:rsidR="00D01E7A" w:rsidRPr="00D01E7A" w:rsidRDefault="00D01E7A" w:rsidP="00E404C2">
            <w:pPr>
              <w:jc w:val="right"/>
              <w:rPr>
                <w:b/>
                <w:bCs/>
              </w:rPr>
            </w:pPr>
            <w:r w:rsidRPr="00D01E7A">
              <w:rPr>
                <w:b/>
                <w:bCs/>
              </w:rPr>
              <w:t>17.895.678,00</w:t>
            </w:r>
          </w:p>
        </w:tc>
      </w:tr>
    </w:tbl>
    <w:p w14:paraId="0B4C9248" w14:textId="1394968C" w:rsidR="00E404C2" w:rsidRPr="005D1F09" w:rsidRDefault="00E404C2" w:rsidP="00547854">
      <w:pPr>
        <w:pStyle w:val="Tijeloteksta"/>
        <w:spacing w:before="1"/>
        <w:rPr>
          <w:rFonts w:ascii="Times New Roman" w:hAnsi="Times New Roman"/>
          <w:i/>
          <w:color w:val="FF0000"/>
        </w:rPr>
      </w:pPr>
    </w:p>
    <w:p w14:paraId="466029CA" w14:textId="722FF54F" w:rsidR="00E404C2" w:rsidRPr="005D1F09" w:rsidRDefault="00E404C2" w:rsidP="00547854">
      <w:pPr>
        <w:pStyle w:val="Tijeloteksta"/>
        <w:spacing w:before="1"/>
        <w:rPr>
          <w:rFonts w:ascii="Times New Roman" w:hAnsi="Times New Roman"/>
          <w:i/>
          <w:color w:val="FF0000"/>
        </w:rPr>
      </w:pPr>
    </w:p>
    <w:p w14:paraId="34E2CA1E" w14:textId="7B70A275" w:rsidR="00E404C2" w:rsidRPr="005D1F09" w:rsidRDefault="00E404C2" w:rsidP="00547854">
      <w:pPr>
        <w:pStyle w:val="Tijeloteksta"/>
        <w:spacing w:before="1"/>
        <w:rPr>
          <w:rFonts w:ascii="Times New Roman" w:hAnsi="Times New Roman"/>
          <w:i/>
          <w:color w:val="FF0000"/>
        </w:rPr>
      </w:pPr>
    </w:p>
    <w:p w14:paraId="2B15603C" w14:textId="6E19AFD7" w:rsidR="00E404C2" w:rsidRPr="005D1F09" w:rsidRDefault="00E404C2" w:rsidP="00547854">
      <w:pPr>
        <w:pStyle w:val="Tijeloteksta"/>
        <w:spacing w:before="1"/>
        <w:rPr>
          <w:rFonts w:ascii="Times New Roman" w:hAnsi="Times New Roman"/>
          <w:i/>
          <w:color w:val="FF0000"/>
        </w:rPr>
      </w:pPr>
    </w:p>
    <w:p w14:paraId="66A77F2F" w14:textId="320E15F6" w:rsidR="00547854" w:rsidRPr="00D01E7A" w:rsidRDefault="00547854" w:rsidP="00547854">
      <w:pPr>
        <w:pStyle w:val="Naslov3"/>
        <w:tabs>
          <w:tab w:val="left" w:pos="9318"/>
        </w:tabs>
        <w:spacing w:before="90"/>
        <w:ind w:left="190"/>
        <w:jc w:val="both"/>
        <w:rPr>
          <w:rFonts w:ascii="Times New Roman" w:hAnsi="Times New Roman"/>
          <w:sz w:val="24"/>
        </w:rPr>
      </w:pPr>
      <w:r w:rsidRPr="00D01E7A">
        <w:rPr>
          <w:rFonts w:ascii="Times New Roman" w:hAnsi="Times New Roman"/>
          <w:shd w:val="clear" w:color="auto" w:fill="74B5E3"/>
        </w:rPr>
        <w:t>RASHODI I IZDACI PRORAČUNA PO IZVORIMA</w:t>
      </w:r>
      <w:r w:rsidRPr="00D01E7A">
        <w:rPr>
          <w:rFonts w:ascii="Times New Roman" w:hAnsi="Times New Roman"/>
          <w:spacing w:val="-15"/>
          <w:shd w:val="clear" w:color="auto" w:fill="74B5E3"/>
        </w:rPr>
        <w:t xml:space="preserve"> </w:t>
      </w:r>
      <w:r w:rsidRPr="00D01E7A">
        <w:rPr>
          <w:rFonts w:ascii="Times New Roman" w:hAnsi="Times New Roman"/>
          <w:shd w:val="clear" w:color="auto" w:fill="74B5E3"/>
        </w:rPr>
        <w:t>FINANCIRANJA</w:t>
      </w:r>
      <w:r w:rsidRPr="00D01E7A">
        <w:rPr>
          <w:rFonts w:ascii="Times New Roman" w:hAnsi="Times New Roman"/>
          <w:shd w:val="clear" w:color="auto" w:fill="74B5E3"/>
        </w:rPr>
        <w:tab/>
      </w:r>
    </w:p>
    <w:p w14:paraId="42C72EE0" w14:textId="77777777" w:rsidR="00547854" w:rsidRPr="00D01E7A" w:rsidRDefault="00547854" w:rsidP="00547854">
      <w:pPr>
        <w:pStyle w:val="Tijeloteksta"/>
        <w:rPr>
          <w:rFonts w:ascii="Times New Roman" w:hAnsi="Times New Roman"/>
          <w:b/>
        </w:rPr>
      </w:pPr>
    </w:p>
    <w:p w14:paraId="6E5E2A6D" w14:textId="77777777" w:rsidR="00547854" w:rsidRPr="00D01E7A" w:rsidRDefault="00547854" w:rsidP="00547854">
      <w:pPr>
        <w:pStyle w:val="Tijeloteksta"/>
        <w:ind w:left="218" w:right="495"/>
        <w:rPr>
          <w:rFonts w:ascii="Times New Roman" w:hAnsi="Times New Roman"/>
        </w:rPr>
      </w:pPr>
      <w:r w:rsidRPr="00D01E7A">
        <w:rPr>
          <w:rFonts w:ascii="Times New Roman" w:hAnsi="Times New Roman"/>
        </w:rPr>
        <w:t>Uz ekonomsku, programsku, funkcijsku i organizacijsku klasifikaciju, klasifikacija po izvorima financiranja uvedena je u sustav državnog proračuna, ali i proračuna jedinica lokalne i područne (regionalne) samouprave kako bi se osiguralo praćenje korištenja sredstava dobivenih temeljem naplate različitih prihoda. Za svaki prihod određeno je uz koji se izvor financiranja veže, a rashodi se izvršavaju u skladu s utvrđenim planom i ostvarenjem prihoda iz kojih se financiraju.</w:t>
      </w:r>
    </w:p>
    <w:p w14:paraId="2D8E9CBF" w14:textId="77777777" w:rsidR="00547854" w:rsidRPr="005D1F09" w:rsidRDefault="00547854" w:rsidP="00547854">
      <w:pPr>
        <w:pStyle w:val="Tijeloteksta"/>
        <w:rPr>
          <w:rFonts w:ascii="Times New Roman" w:hAnsi="Times New Roman"/>
          <w:color w:val="FF0000"/>
        </w:rPr>
      </w:pPr>
    </w:p>
    <w:p w14:paraId="53201CAF" w14:textId="77777777" w:rsidR="00547854" w:rsidRPr="00D01E7A" w:rsidRDefault="00547854" w:rsidP="00547854">
      <w:pPr>
        <w:pStyle w:val="Naslov3"/>
        <w:ind w:left="218"/>
        <w:rPr>
          <w:rFonts w:ascii="Times New Roman" w:hAnsi="Times New Roman"/>
        </w:rPr>
      </w:pPr>
      <w:r w:rsidRPr="00D01E7A">
        <w:rPr>
          <w:rFonts w:ascii="Times New Roman" w:hAnsi="Times New Roman"/>
        </w:rPr>
        <w:t>Osnovni izvori financiranja su:</w:t>
      </w:r>
    </w:p>
    <w:p w14:paraId="11F9427D" w14:textId="77777777" w:rsidR="00547854" w:rsidRPr="00D01E7A" w:rsidRDefault="00547854" w:rsidP="00547854">
      <w:pPr>
        <w:pStyle w:val="Odlomakpopisa"/>
        <w:widowControl w:val="0"/>
        <w:numPr>
          <w:ilvl w:val="0"/>
          <w:numId w:val="41"/>
        </w:numPr>
        <w:tabs>
          <w:tab w:val="left" w:pos="939"/>
        </w:tabs>
        <w:autoSpaceDE w:val="0"/>
        <w:autoSpaceDN w:val="0"/>
        <w:spacing w:before="1"/>
        <w:ind w:hanging="361"/>
        <w:contextualSpacing w:val="0"/>
        <w:rPr>
          <w:b/>
        </w:rPr>
      </w:pPr>
      <w:r w:rsidRPr="00D01E7A">
        <w:rPr>
          <w:b/>
        </w:rPr>
        <w:t>opći prihodi i</w:t>
      </w:r>
      <w:r w:rsidRPr="00D01E7A">
        <w:rPr>
          <w:b/>
          <w:spacing w:val="-3"/>
        </w:rPr>
        <w:t xml:space="preserve"> </w:t>
      </w:r>
      <w:r w:rsidRPr="00D01E7A">
        <w:rPr>
          <w:b/>
        </w:rPr>
        <w:t>primici,</w:t>
      </w:r>
    </w:p>
    <w:p w14:paraId="227871E1" w14:textId="77777777" w:rsidR="00547854" w:rsidRPr="00D01E7A" w:rsidRDefault="00547854" w:rsidP="00547854">
      <w:pPr>
        <w:pStyle w:val="Odlomakpopisa"/>
        <w:widowControl w:val="0"/>
        <w:numPr>
          <w:ilvl w:val="0"/>
          <w:numId w:val="41"/>
        </w:numPr>
        <w:tabs>
          <w:tab w:val="left" w:pos="939"/>
        </w:tabs>
        <w:autoSpaceDE w:val="0"/>
        <w:autoSpaceDN w:val="0"/>
        <w:ind w:hanging="361"/>
        <w:contextualSpacing w:val="0"/>
        <w:rPr>
          <w:b/>
        </w:rPr>
      </w:pPr>
      <w:r w:rsidRPr="00D01E7A">
        <w:rPr>
          <w:b/>
        </w:rPr>
        <w:t>doprinosi,</w:t>
      </w:r>
    </w:p>
    <w:p w14:paraId="01B58E9F" w14:textId="77777777" w:rsidR="00547854" w:rsidRPr="00D01E7A" w:rsidRDefault="00547854" w:rsidP="00547854">
      <w:pPr>
        <w:pStyle w:val="Odlomakpopisa"/>
        <w:widowControl w:val="0"/>
        <w:numPr>
          <w:ilvl w:val="0"/>
          <w:numId w:val="41"/>
        </w:numPr>
        <w:tabs>
          <w:tab w:val="left" w:pos="939"/>
        </w:tabs>
        <w:autoSpaceDE w:val="0"/>
        <w:autoSpaceDN w:val="0"/>
        <w:ind w:hanging="361"/>
        <w:contextualSpacing w:val="0"/>
        <w:rPr>
          <w:b/>
        </w:rPr>
      </w:pPr>
      <w:r w:rsidRPr="00D01E7A">
        <w:rPr>
          <w:b/>
        </w:rPr>
        <w:t>vlastiti prihodi,</w:t>
      </w:r>
    </w:p>
    <w:p w14:paraId="2D2D20FC" w14:textId="77777777" w:rsidR="00547854" w:rsidRPr="00D01E7A" w:rsidRDefault="00547854" w:rsidP="00547854">
      <w:pPr>
        <w:pStyle w:val="Odlomakpopisa"/>
        <w:widowControl w:val="0"/>
        <w:numPr>
          <w:ilvl w:val="0"/>
          <w:numId w:val="41"/>
        </w:numPr>
        <w:tabs>
          <w:tab w:val="left" w:pos="939"/>
        </w:tabs>
        <w:autoSpaceDE w:val="0"/>
        <w:autoSpaceDN w:val="0"/>
        <w:ind w:hanging="361"/>
        <w:contextualSpacing w:val="0"/>
        <w:rPr>
          <w:b/>
        </w:rPr>
      </w:pPr>
      <w:r w:rsidRPr="00D01E7A">
        <w:rPr>
          <w:b/>
        </w:rPr>
        <w:t>prihodi za posebne</w:t>
      </w:r>
      <w:r w:rsidRPr="00D01E7A">
        <w:rPr>
          <w:b/>
          <w:spacing w:val="-2"/>
        </w:rPr>
        <w:t xml:space="preserve"> </w:t>
      </w:r>
      <w:r w:rsidRPr="00D01E7A">
        <w:rPr>
          <w:b/>
        </w:rPr>
        <w:t>namjene,</w:t>
      </w:r>
    </w:p>
    <w:p w14:paraId="3757385E" w14:textId="77777777" w:rsidR="00547854" w:rsidRPr="00D01E7A" w:rsidRDefault="00547854" w:rsidP="00547854">
      <w:pPr>
        <w:pStyle w:val="Odlomakpopisa"/>
        <w:widowControl w:val="0"/>
        <w:numPr>
          <w:ilvl w:val="0"/>
          <w:numId w:val="41"/>
        </w:numPr>
        <w:tabs>
          <w:tab w:val="left" w:pos="939"/>
        </w:tabs>
        <w:autoSpaceDE w:val="0"/>
        <w:autoSpaceDN w:val="0"/>
        <w:ind w:hanging="361"/>
        <w:contextualSpacing w:val="0"/>
        <w:rPr>
          <w:b/>
        </w:rPr>
      </w:pPr>
      <w:r w:rsidRPr="00D01E7A">
        <w:rPr>
          <w:b/>
        </w:rPr>
        <w:t>pomoći,</w:t>
      </w:r>
    </w:p>
    <w:p w14:paraId="281A504E" w14:textId="77777777" w:rsidR="00547854" w:rsidRPr="00D01E7A" w:rsidRDefault="00547854" w:rsidP="00547854">
      <w:pPr>
        <w:pStyle w:val="Odlomakpopisa"/>
        <w:widowControl w:val="0"/>
        <w:numPr>
          <w:ilvl w:val="0"/>
          <w:numId w:val="41"/>
        </w:numPr>
        <w:tabs>
          <w:tab w:val="left" w:pos="939"/>
        </w:tabs>
        <w:autoSpaceDE w:val="0"/>
        <w:autoSpaceDN w:val="0"/>
        <w:ind w:hanging="361"/>
        <w:contextualSpacing w:val="0"/>
        <w:rPr>
          <w:b/>
        </w:rPr>
      </w:pPr>
      <w:r w:rsidRPr="00D01E7A">
        <w:rPr>
          <w:b/>
        </w:rPr>
        <w:t>donacije,</w:t>
      </w:r>
    </w:p>
    <w:p w14:paraId="1487983B" w14:textId="77777777" w:rsidR="00547854" w:rsidRPr="00D01E7A" w:rsidRDefault="00547854" w:rsidP="00547854">
      <w:pPr>
        <w:pStyle w:val="Odlomakpopisa"/>
        <w:widowControl w:val="0"/>
        <w:numPr>
          <w:ilvl w:val="0"/>
          <w:numId w:val="41"/>
        </w:numPr>
        <w:tabs>
          <w:tab w:val="left" w:pos="939"/>
        </w:tabs>
        <w:autoSpaceDE w:val="0"/>
        <w:autoSpaceDN w:val="0"/>
        <w:ind w:right="501"/>
        <w:contextualSpacing w:val="0"/>
        <w:rPr>
          <w:b/>
        </w:rPr>
      </w:pPr>
      <w:r w:rsidRPr="00D01E7A">
        <w:rPr>
          <w:b/>
        </w:rPr>
        <w:t>prihodi od prodaje ili zamjene nefinancijske imovine i naknade s naslova osiguranja</w:t>
      </w:r>
      <w:r w:rsidRPr="00D01E7A">
        <w:rPr>
          <w:b/>
          <w:spacing w:val="-1"/>
        </w:rPr>
        <w:t xml:space="preserve"> </w:t>
      </w:r>
      <w:r w:rsidRPr="00D01E7A">
        <w:rPr>
          <w:b/>
        </w:rPr>
        <w:t>te</w:t>
      </w:r>
    </w:p>
    <w:p w14:paraId="30E7C562" w14:textId="77777777" w:rsidR="00547854" w:rsidRPr="00D01E7A" w:rsidRDefault="00547854" w:rsidP="00547854">
      <w:pPr>
        <w:pStyle w:val="Odlomakpopisa"/>
        <w:widowControl w:val="0"/>
        <w:numPr>
          <w:ilvl w:val="0"/>
          <w:numId w:val="41"/>
        </w:numPr>
        <w:tabs>
          <w:tab w:val="left" w:pos="939"/>
        </w:tabs>
        <w:autoSpaceDE w:val="0"/>
        <w:autoSpaceDN w:val="0"/>
        <w:ind w:hanging="361"/>
        <w:contextualSpacing w:val="0"/>
      </w:pPr>
      <w:r w:rsidRPr="00D01E7A">
        <w:rPr>
          <w:b/>
        </w:rPr>
        <w:t>namjenski</w:t>
      </w:r>
      <w:r w:rsidRPr="00D01E7A">
        <w:rPr>
          <w:b/>
          <w:spacing w:val="-1"/>
        </w:rPr>
        <w:t xml:space="preserve"> </w:t>
      </w:r>
      <w:r w:rsidRPr="00D01E7A">
        <w:rPr>
          <w:b/>
        </w:rPr>
        <w:t>primici</w:t>
      </w:r>
      <w:r w:rsidRPr="00D01E7A">
        <w:t>.</w:t>
      </w:r>
    </w:p>
    <w:p w14:paraId="468C120C" w14:textId="77777777" w:rsidR="00547854" w:rsidRPr="00D01E7A" w:rsidRDefault="00547854" w:rsidP="00547854">
      <w:pPr>
        <w:pStyle w:val="Tijeloteksta"/>
        <w:rPr>
          <w:rFonts w:ascii="Times New Roman" w:hAnsi="Times New Roman"/>
        </w:rPr>
      </w:pPr>
    </w:p>
    <w:p w14:paraId="069D4136" w14:textId="77777777" w:rsidR="00547854" w:rsidRPr="00D01E7A" w:rsidRDefault="00547854" w:rsidP="00547854">
      <w:pPr>
        <w:pStyle w:val="Tijeloteksta"/>
        <w:rPr>
          <w:rFonts w:ascii="Times New Roman" w:hAnsi="Times New Roman"/>
        </w:rPr>
      </w:pPr>
    </w:p>
    <w:p w14:paraId="59DB68D7" w14:textId="77777777" w:rsidR="00547854" w:rsidRPr="00D01E7A" w:rsidRDefault="00547854" w:rsidP="00547854">
      <w:pPr>
        <w:pStyle w:val="Tijeloteksta"/>
        <w:spacing w:before="1"/>
        <w:ind w:left="218" w:right="494"/>
        <w:rPr>
          <w:rFonts w:ascii="Times New Roman" w:hAnsi="Times New Roman"/>
        </w:rPr>
      </w:pPr>
      <w:r w:rsidRPr="00D01E7A">
        <w:rPr>
          <w:rFonts w:ascii="Times New Roman" w:hAnsi="Times New Roman"/>
          <w:b/>
        </w:rPr>
        <w:t xml:space="preserve">Izvor financiranja opći prihodi i primici (nenamjenski) </w:t>
      </w:r>
      <w:r w:rsidRPr="00D01E7A">
        <w:rPr>
          <w:rFonts w:ascii="Times New Roman" w:hAnsi="Times New Roman"/>
        </w:rPr>
        <w:t>čine prihodi koji se ostvaruju temeljem posebnog propisa kojim za prikupljene prihode nije definirana namjena korištenja. Ovaj izvor financiranja čine sljedeće vrste prihoda: prihodi od poreza, prihodi od financijske imovine, prihodi od nefinancijske imovine, prihodi od administrativnih (upravnih) pristojbi, prihodi od kazni, primici od financijske imovine za koje nije definirana namjena korištenja. Za prihode iz ovog izvora namjena korištenja utvrđuje se kroz sam</w:t>
      </w:r>
      <w:r w:rsidRPr="00D01E7A">
        <w:rPr>
          <w:rFonts w:ascii="Times New Roman" w:hAnsi="Times New Roman"/>
          <w:spacing w:val="-10"/>
        </w:rPr>
        <w:t xml:space="preserve"> </w:t>
      </w:r>
      <w:r w:rsidRPr="00D01E7A">
        <w:rPr>
          <w:rFonts w:ascii="Times New Roman" w:hAnsi="Times New Roman"/>
        </w:rPr>
        <w:t>proračun.</w:t>
      </w:r>
    </w:p>
    <w:p w14:paraId="5151F119" w14:textId="77777777" w:rsidR="00547854" w:rsidRPr="00D01E7A" w:rsidRDefault="00547854" w:rsidP="00547854">
      <w:pPr>
        <w:pStyle w:val="Tijeloteksta"/>
        <w:spacing w:before="9"/>
        <w:rPr>
          <w:rFonts w:ascii="Times New Roman" w:hAnsi="Times New Roman"/>
          <w:sz w:val="23"/>
        </w:rPr>
      </w:pPr>
    </w:p>
    <w:p w14:paraId="4F9B22A0" w14:textId="77777777" w:rsidR="00547854" w:rsidRPr="00D01E7A" w:rsidRDefault="00547854" w:rsidP="00547854">
      <w:pPr>
        <w:pStyle w:val="Tijeloteksta"/>
        <w:ind w:left="218" w:right="496"/>
        <w:rPr>
          <w:rFonts w:ascii="Times New Roman" w:hAnsi="Times New Roman"/>
        </w:rPr>
      </w:pPr>
      <w:r w:rsidRPr="00D01E7A">
        <w:rPr>
          <w:rFonts w:ascii="Times New Roman" w:hAnsi="Times New Roman"/>
          <w:b/>
        </w:rPr>
        <w:t xml:space="preserve">Izvor financiranja prihodi za posebne namjene uključuje prihode čije su korištenje i namjena </w:t>
      </w:r>
      <w:r w:rsidRPr="00D01E7A">
        <w:rPr>
          <w:rFonts w:ascii="Times New Roman" w:hAnsi="Times New Roman"/>
        </w:rPr>
        <w:t xml:space="preserve">utvrđeni posebnim zakonima i propisima. Ovaj izvor </w:t>
      </w:r>
      <w:r w:rsidRPr="00D01E7A">
        <w:rPr>
          <w:rFonts w:ascii="Times New Roman" w:hAnsi="Times New Roman"/>
        </w:rPr>
        <w:lastRenderedPageBreak/>
        <w:t>financiranja čine sljedeće vrste prihoda: ustupljeni dio poreza na dohodak i pomoći izravnanja za decentralizirane funkcije osnovnog školstva i vatrogastva, naknade za koncesije, prihodi od spomeničke rente, komunalni doprinosi, komunalne naknade, prihodi iz namjenskog dijela cijene komunalnih usluga za razvoj, vodni doprinos i drugo.</w:t>
      </w:r>
    </w:p>
    <w:p w14:paraId="0D8C261A" w14:textId="77777777" w:rsidR="00547854" w:rsidRPr="00D01E7A" w:rsidRDefault="00547854" w:rsidP="00547854">
      <w:pPr>
        <w:pStyle w:val="Tijeloteksta"/>
        <w:rPr>
          <w:rFonts w:ascii="Times New Roman" w:hAnsi="Times New Roman"/>
        </w:rPr>
      </w:pPr>
    </w:p>
    <w:p w14:paraId="549E5BFB" w14:textId="77777777" w:rsidR="00547854" w:rsidRPr="00D01E7A" w:rsidRDefault="00547854" w:rsidP="00547854">
      <w:pPr>
        <w:pStyle w:val="Tijeloteksta"/>
        <w:spacing w:before="1"/>
        <w:ind w:left="218" w:right="497"/>
        <w:rPr>
          <w:rFonts w:ascii="Times New Roman" w:hAnsi="Times New Roman"/>
        </w:rPr>
      </w:pPr>
      <w:r w:rsidRPr="00D01E7A">
        <w:rPr>
          <w:rFonts w:ascii="Times New Roman" w:hAnsi="Times New Roman"/>
          <w:b/>
        </w:rPr>
        <w:t xml:space="preserve">Izvor financiranja pomoći </w:t>
      </w:r>
      <w:r w:rsidRPr="00D01E7A">
        <w:rPr>
          <w:rFonts w:ascii="Times New Roman" w:hAnsi="Times New Roman"/>
        </w:rPr>
        <w:t>čine prihodi ostvareni od inozemnih vlada, od međunarodnih organizacija te institucija i tijela EU, prihodi iz drugih proračuna, ostalih subjekata unutar općeg proračuna i sredstva iz strukturnih fondova EU.</w:t>
      </w:r>
    </w:p>
    <w:p w14:paraId="5A3B9049" w14:textId="77777777" w:rsidR="00547854" w:rsidRPr="00D01E7A" w:rsidRDefault="00547854" w:rsidP="00547854">
      <w:pPr>
        <w:pStyle w:val="Tijeloteksta"/>
        <w:rPr>
          <w:rFonts w:ascii="Times New Roman" w:hAnsi="Times New Roman"/>
        </w:rPr>
      </w:pPr>
    </w:p>
    <w:p w14:paraId="3A1B3422" w14:textId="77777777" w:rsidR="00547854" w:rsidRPr="00D01E7A" w:rsidRDefault="00547854" w:rsidP="00547854">
      <w:pPr>
        <w:pStyle w:val="Tijeloteksta"/>
        <w:ind w:left="218" w:right="497"/>
        <w:rPr>
          <w:rFonts w:ascii="Times New Roman" w:hAnsi="Times New Roman"/>
        </w:rPr>
      </w:pPr>
      <w:r w:rsidRPr="00D01E7A">
        <w:rPr>
          <w:rFonts w:ascii="Times New Roman" w:hAnsi="Times New Roman"/>
          <w:b/>
        </w:rPr>
        <w:t xml:space="preserve">Izvor financiranja donacije </w:t>
      </w:r>
      <w:r w:rsidRPr="00D01E7A">
        <w:rPr>
          <w:rFonts w:ascii="Times New Roman" w:hAnsi="Times New Roman"/>
        </w:rPr>
        <w:t>čine prihodi ostvareni od fizičkih osoba, neprofitnih organizacija, trgovačkih društava i od ostalih subjekata izvan općeg proračuna.</w:t>
      </w:r>
    </w:p>
    <w:p w14:paraId="40ABE09B" w14:textId="77777777" w:rsidR="00547854" w:rsidRPr="00D01E7A" w:rsidRDefault="00547854" w:rsidP="00547854">
      <w:pPr>
        <w:sectPr w:rsidR="00547854" w:rsidRPr="00D01E7A" w:rsidSect="008F226B">
          <w:footerReference w:type="default" r:id="rId9"/>
          <w:pgSz w:w="11906" w:h="16838"/>
          <w:pgMar w:top="1418" w:right="1418" w:bottom="1418" w:left="1418" w:header="717" w:footer="0" w:gutter="0"/>
          <w:cols w:space="720"/>
        </w:sectPr>
      </w:pPr>
    </w:p>
    <w:p w14:paraId="1CD47580" w14:textId="77777777" w:rsidR="00547854" w:rsidRPr="00D01E7A" w:rsidRDefault="00547854" w:rsidP="00547854">
      <w:pPr>
        <w:pStyle w:val="Tijeloteksta"/>
        <w:rPr>
          <w:rFonts w:ascii="Times New Roman" w:hAnsi="Times New Roman"/>
          <w:sz w:val="20"/>
        </w:rPr>
      </w:pPr>
    </w:p>
    <w:p w14:paraId="1DAC6527" w14:textId="77777777" w:rsidR="00547854" w:rsidRPr="00D01E7A" w:rsidRDefault="00547854" w:rsidP="00547854">
      <w:pPr>
        <w:pStyle w:val="Tijeloteksta"/>
        <w:spacing w:before="1"/>
        <w:rPr>
          <w:rFonts w:ascii="Times New Roman" w:hAnsi="Times New Roman"/>
          <w:sz w:val="27"/>
        </w:rPr>
      </w:pPr>
    </w:p>
    <w:p w14:paraId="79B13EBD" w14:textId="77777777" w:rsidR="00547854" w:rsidRPr="00D01E7A" w:rsidRDefault="00547854" w:rsidP="00547854">
      <w:pPr>
        <w:spacing w:before="90"/>
        <w:ind w:left="218" w:right="498"/>
        <w:jc w:val="both"/>
      </w:pPr>
      <w:r w:rsidRPr="00D01E7A">
        <w:rPr>
          <w:b/>
        </w:rPr>
        <w:t xml:space="preserve">Izvor financiranja prihodi od prodaje ili zamjene nefinancijske imovine i naknade s naslova osiguranja </w:t>
      </w:r>
      <w:r w:rsidRPr="00D01E7A">
        <w:t>su prihodi od prodaje ili zamjene nefinancijske imovine i naknade s naslova osiguranja. Ovaj izvor financiranja čine prihodi od prodaje zemljišta i prava građenja, prihodi od prodaje stanova i poslovnih prostora te prihodi od refundacija šteta.</w:t>
      </w:r>
    </w:p>
    <w:p w14:paraId="1FC0D3FF" w14:textId="77777777" w:rsidR="00547854" w:rsidRPr="00D01E7A" w:rsidRDefault="00547854" w:rsidP="00547854">
      <w:pPr>
        <w:pStyle w:val="Tijeloteksta"/>
        <w:rPr>
          <w:rFonts w:ascii="Times New Roman" w:hAnsi="Times New Roman"/>
        </w:rPr>
      </w:pPr>
    </w:p>
    <w:p w14:paraId="43919083" w14:textId="77777777" w:rsidR="00547854" w:rsidRPr="00D01E7A" w:rsidRDefault="00547854" w:rsidP="00547854">
      <w:pPr>
        <w:pStyle w:val="Tijeloteksta"/>
        <w:ind w:left="218" w:right="494"/>
        <w:rPr>
          <w:rFonts w:ascii="Times New Roman" w:hAnsi="Times New Roman"/>
        </w:rPr>
      </w:pPr>
      <w:r w:rsidRPr="00D01E7A">
        <w:rPr>
          <w:rFonts w:ascii="Times New Roman" w:hAnsi="Times New Roman"/>
        </w:rPr>
        <w:t xml:space="preserve">Sukladno Zakonu o proračunu, sredstva od prodaje i zamjene nefinancijske imovine i od naknada s naslova osiguranja (refundacije šteta), mogu se koristiti samo za kapitalne rashode, za ulaganja u dionice i udjele trgovačkih društava te za otplate glavnice na temelju dugoročnog zaduživanja. </w:t>
      </w:r>
      <w:r w:rsidRPr="00D01E7A">
        <w:rPr>
          <w:rFonts w:ascii="Times New Roman" w:hAnsi="Times New Roman"/>
          <w:b/>
        </w:rPr>
        <w:t xml:space="preserve">Kapitalni rashodi su: </w:t>
      </w:r>
      <w:r w:rsidRPr="00D01E7A">
        <w:rPr>
          <w:rFonts w:ascii="Times New Roman" w:hAnsi="Times New Roman"/>
        </w:rPr>
        <w:t>rashodi za nabavu nefinancijske imovine, rashodi za održavanje nefinancijske imovine, kapitalne pomoći koje se daju trgovačkim društvima u kojima jedinica lokalne i područne (regionalne) samouprave ima odlučujući utjecaj na upravljanje za nabavu nefinancijske imovine i dodatna ulaganja u nefinancijsku imovinu.</w:t>
      </w:r>
    </w:p>
    <w:p w14:paraId="4261D83E" w14:textId="77777777" w:rsidR="00547854" w:rsidRPr="00D01E7A" w:rsidRDefault="00547854" w:rsidP="00547854">
      <w:pPr>
        <w:pStyle w:val="Tijeloteksta"/>
        <w:spacing w:before="1"/>
        <w:rPr>
          <w:rFonts w:ascii="Times New Roman" w:hAnsi="Times New Roman"/>
        </w:rPr>
      </w:pPr>
    </w:p>
    <w:p w14:paraId="3EB19685" w14:textId="77777777" w:rsidR="00547854" w:rsidRPr="00D01E7A" w:rsidRDefault="00547854" w:rsidP="00547854">
      <w:pPr>
        <w:ind w:left="218" w:right="621"/>
        <w:jc w:val="both"/>
      </w:pPr>
      <w:r w:rsidRPr="00D01E7A">
        <w:rPr>
          <w:b/>
        </w:rPr>
        <w:t>Izvor financiranja namjenski primici čine primici od financijske imovine i zaduživanja</w:t>
      </w:r>
      <w:r w:rsidRPr="00D01E7A">
        <w:t>, čija je namjena utvrđena posebnim ugovorima i/ili propisima.</w:t>
      </w:r>
    </w:p>
    <w:p w14:paraId="3DE8378B" w14:textId="77777777" w:rsidR="008A7C39" w:rsidRPr="00D01E7A" w:rsidRDefault="008A7C39" w:rsidP="002769B0">
      <w:pPr>
        <w:pStyle w:val="Default"/>
        <w:jc w:val="both"/>
        <w:rPr>
          <w:rFonts w:ascii="Times New Roman" w:hAnsi="Times New Roman" w:cs="Times New Roman"/>
          <w:color w:val="auto"/>
        </w:rPr>
      </w:pPr>
    </w:p>
    <w:p w14:paraId="10A7B76D" w14:textId="77777777" w:rsidR="0044169D" w:rsidRPr="00D01E7A" w:rsidRDefault="0044169D" w:rsidP="002769B0">
      <w:pPr>
        <w:pStyle w:val="Default"/>
        <w:jc w:val="both"/>
        <w:rPr>
          <w:rFonts w:ascii="Times New Roman" w:hAnsi="Times New Roman" w:cs="Times New Roman"/>
          <w:color w:val="auto"/>
        </w:rPr>
      </w:pPr>
    </w:p>
    <w:p w14:paraId="0D34819B" w14:textId="77777777" w:rsidR="0044169D" w:rsidRPr="00D01E7A" w:rsidRDefault="0044169D" w:rsidP="0044169D">
      <w:pPr>
        <w:ind w:left="218" w:right="494"/>
        <w:jc w:val="both"/>
        <w:rPr>
          <w:i/>
        </w:rPr>
      </w:pPr>
    </w:p>
    <w:p w14:paraId="325CC2D8" w14:textId="77777777" w:rsidR="0044169D" w:rsidRPr="00D01E7A" w:rsidRDefault="0044169D" w:rsidP="0044169D">
      <w:pPr>
        <w:ind w:left="218" w:right="494"/>
        <w:jc w:val="both"/>
        <w:rPr>
          <w:i/>
        </w:rPr>
      </w:pPr>
    </w:p>
    <w:p w14:paraId="2BABA067" w14:textId="77777777" w:rsidR="0044169D" w:rsidRPr="00D01E7A" w:rsidRDefault="0044169D" w:rsidP="002769B0">
      <w:pPr>
        <w:pStyle w:val="Default"/>
        <w:jc w:val="both"/>
        <w:rPr>
          <w:rFonts w:ascii="Times New Roman" w:hAnsi="Times New Roman" w:cs="Times New Roman"/>
          <w:color w:val="auto"/>
        </w:rPr>
      </w:pPr>
    </w:p>
    <w:sectPr w:rsidR="0044169D" w:rsidRPr="00D01E7A" w:rsidSect="008F226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F81D9" w14:textId="77777777" w:rsidR="00890709" w:rsidRDefault="00890709" w:rsidP="00BB3CAA">
      <w:r>
        <w:separator/>
      </w:r>
    </w:p>
  </w:endnote>
  <w:endnote w:type="continuationSeparator" w:id="0">
    <w:p w14:paraId="51232C67" w14:textId="77777777" w:rsidR="00890709" w:rsidRDefault="00890709" w:rsidP="00BB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rlito">
    <w:altName w:val="Calibri"/>
    <w:panose1 w:val="020F0502020204030204"/>
    <w:charset w:val="EE"/>
    <w:family w:val="swiss"/>
    <w:pitch w:val="variable"/>
    <w:sig w:usb0="E10002FF" w:usb1="5000ECFF" w:usb2="00000009"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426685"/>
      <w:docPartObj>
        <w:docPartGallery w:val="Page Numbers (Bottom of Page)"/>
        <w:docPartUnique/>
      </w:docPartObj>
    </w:sdtPr>
    <w:sdtEndPr/>
    <w:sdtContent>
      <w:p w14:paraId="2F2FE363" w14:textId="5489DCD3" w:rsidR="00C27897" w:rsidRDefault="00C27897">
        <w:pPr>
          <w:pStyle w:val="Podnoje"/>
          <w:jc w:val="center"/>
        </w:pPr>
        <w:r>
          <w:fldChar w:fldCharType="begin"/>
        </w:r>
        <w:r>
          <w:instrText>PAGE   \* MERGEFORMAT</w:instrText>
        </w:r>
        <w:r>
          <w:fldChar w:fldCharType="separate"/>
        </w:r>
        <w:r w:rsidR="0098717D">
          <w:rPr>
            <w:noProof/>
          </w:rPr>
          <w:t>10</w:t>
        </w:r>
        <w:r>
          <w:fldChar w:fldCharType="end"/>
        </w:r>
      </w:p>
    </w:sdtContent>
  </w:sdt>
  <w:p w14:paraId="33F57BC1" w14:textId="77777777" w:rsidR="00F91A21" w:rsidRDefault="00F91A2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1A571" w14:textId="77777777" w:rsidR="00890709" w:rsidRDefault="00890709" w:rsidP="00BB3CAA">
      <w:r>
        <w:separator/>
      </w:r>
    </w:p>
  </w:footnote>
  <w:footnote w:type="continuationSeparator" w:id="0">
    <w:p w14:paraId="66A4D743" w14:textId="77777777" w:rsidR="00890709" w:rsidRDefault="00890709" w:rsidP="00BB3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BD2"/>
    <w:multiLevelType w:val="hybridMultilevel"/>
    <w:tmpl w:val="4B8A7F2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285B62"/>
    <w:multiLevelType w:val="hybridMultilevel"/>
    <w:tmpl w:val="5D6C4EFA"/>
    <w:lvl w:ilvl="0" w:tplc="F53A7224">
      <w:start w:val="1"/>
      <w:numFmt w:val="decimal"/>
      <w:lvlText w:val="%1."/>
      <w:lvlJc w:val="left"/>
      <w:pPr>
        <w:ind w:left="1410" w:hanging="705"/>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07207CE9"/>
    <w:multiLevelType w:val="hybridMultilevel"/>
    <w:tmpl w:val="97BC83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82F1A57"/>
    <w:multiLevelType w:val="hybridMultilevel"/>
    <w:tmpl w:val="661A5F2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90A6474"/>
    <w:multiLevelType w:val="hybridMultilevel"/>
    <w:tmpl w:val="5798C64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0A4E150D"/>
    <w:multiLevelType w:val="hybridMultilevel"/>
    <w:tmpl w:val="8160BC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D826F63"/>
    <w:multiLevelType w:val="hybridMultilevel"/>
    <w:tmpl w:val="2488E142"/>
    <w:lvl w:ilvl="0" w:tplc="968A9BB0">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0EF74710"/>
    <w:multiLevelType w:val="hybridMultilevel"/>
    <w:tmpl w:val="014043BE"/>
    <w:lvl w:ilvl="0" w:tplc="24A672A0">
      <w:numFmt w:val="bullet"/>
      <w:lvlText w:val=""/>
      <w:lvlJc w:val="left"/>
      <w:pPr>
        <w:ind w:left="938" w:hanging="360"/>
      </w:pPr>
      <w:rPr>
        <w:rFonts w:ascii="Wingdings" w:eastAsia="Wingdings" w:hAnsi="Wingdings" w:cs="Wingdings" w:hint="default"/>
        <w:w w:val="100"/>
        <w:sz w:val="24"/>
        <w:szCs w:val="24"/>
        <w:lang w:eastAsia="en-US" w:bidi="ar-SA"/>
      </w:rPr>
    </w:lvl>
    <w:lvl w:ilvl="1" w:tplc="CF80DAD0">
      <w:numFmt w:val="bullet"/>
      <w:lvlText w:val="•"/>
      <w:lvlJc w:val="left"/>
      <w:pPr>
        <w:ind w:left="1824" w:hanging="360"/>
      </w:pPr>
      <w:rPr>
        <w:lang w:eastAsia="en-US" w:bidi="ar-SA"/>
      </w:rPr>
    </w:lvl>
    <w:lvl w:ilvl="2" w:tplc="04E8A448">
      <w:numFmt w:val="bullet"/>
      <w:lvlText w:val="•"/>
      <w:lvlJc w:val="left"/>
      <w:pPr>
        <w:ind w:left="2709" w:hanging="360"/>
      </w:pPr>
      <w:rPr>
        <w:lang w:eastAsia="en-US" w:bidi="ar-SA"/>
      </w:rPr>
    </w:lvl>
    <w:lvl w:ilvl="3" w:tplc="0EE4873A">
      <w:numFmt w:val="bullet"/>
      <w:lvlText w:val="•"/>
      <w:lvlJc w:val="left"/>
      <w:pPr>
        <w:ind w:left="3593" w:hanging="360"/>
      </w:pPr>
      <w:rPr>
        <w:lang w:eastAsia="en-US" w:bidi="ar-SA"/>
      </w:rPr>
    </w:lvl>
    <w:lvl w:ilvl="4" w:tplc="3FDA02C2">
      <w:numFmt w:val="bullet"/>
      <w:lvlText w:val="•"/>
      <w:lvlJc w:val="left"/>
      <w:pPr>
        <w:ind w:left="4478" w:hanging="360"/>
      </w:pPr>
      <w:rPr>
        <w:lang w:eastAsia="en-US" w:bidi="ar-SA"/>
      </w:rPr>
    </w:lvl>
    <w:lvl w:ilvl="5" w:tplc="0D0A7BC4">
      <w:numFmt w:val="bullet"/>
      <w:lvlText w:val="•"/>
      <w:lvlJc w:val="left"/>
      <w:pPr>
        <w:ind w:left="5363" w:hanging="360"/>
      </w:pPr>
      <w:rPr>
        <w:lang w:eastAsia="en-US" w:bidi="ar-SA"/>
      </w:rPr>
    </w:lvl>
    <w:lvl w:ilvl="6" w:tplc="B4744CC4">
      <w:numFmt w:val="bullet"/>
      <w:lvlText w:val="•"/>
      <w:lvlJc w:val="left"/>
      <w:pPr>
        <w:ind w:left="6247" w:hanging="360"/>
      </w:pPr>
      <w:rPr>
        <w:lang w:eastAsia="en-US" w:bidi="ar-SA"/>
      </w:rPr>
    </w:lvl>
    <w:lvl w:ilvl="7" w:tplc="92D80E90">
      <w:numFmt w:val="bullet"/>
      <w:lvlText w:val="•"/>
      <w:lvlJc w:val="left"/>
      <w:pPr>
        <w:ind w:left="7132" w:hanging="360"/>
      </w:pPr>
      <w:rPr>
        <w:lang w:eastAsia="en-US" w:bidi="ar-SA"/>
      </w:rPr>
    </w:lvl>
    <w:lvl w:ilvl="8" w:tplc="305A3990">
      <w:numFmt w:val="bullet"/>
      <w:lvlText w:val="•"/>
      <w:lvlJc w:val="left"/>
      <w:pPr>
        <w:ind w:left="8017" w:hanging="360"/>
      </w:pPr>
      <w:rPr>
        <w:lang w:eastAsia="en-US" w:bidi="ar-SA"/>
      </w:rPr>
    </w:lvl>
  </w:abstractNum>
  <w:abstractNum w:abstractNumId="8">
    <w:nsid w:val="10AD001C"/>
    <w:multiLevelType w:val="hybridMultilevel"/>
    <w:tmpl w:val="80F6C186"/>
    <w:lvl w:ilvl="0" w:tplc="30D820B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2AB68B4"/>
    <w:multiLevelType w:val="hybridMultilevel"/>
    <w:tmpl w:val="10C0FA7A"/>
    <w:lvl w:ilvl="0" w:tplc="A08E0C8E">
      <w:start w:val="1"/>
      <w:numFmt w:val="bullet"/>
      <w:lvlText w:val="•"/>
      <w:lvlJc w:val="left"/>
      <w:pPr>
        <w:tabs>
          <w:tab w:val="num" w:pos="720"/>
        </w:tabs>
        <w:ind w:left="720" w:hanging="360"/>
      </w:pPr>
      <w:rPr>
        <w:rFonts w:ascii="Times New Roman" w:hAnsi="Times New Roman" w:hint="default"/>
      </w:rPr>
    </w:lvl>
    <w:lvl w:ilvl="1" w:tplc="E0363CE8" w:tentative="1">
      <w:start w:val="1"/>
      <w:numFmt w:val="bullet"/>
      <w:lvlText w:val="•"/>
      <w:lvlJc w:val="left"/>
      <w:pPr>
        <w:tabs>
          <w:tab w:val="num" w:pos="1440"/>
        </w:tabs>
        <w:ind w:left="1440" w:hanging="360"/>
      </w:pPr>
      <w:rPr>
        <w:rFonts w:ascii="Times New Roman" w:hAnsi="Times New Roman" w:hint="default"/>
      </w:rPr>
    </w:lvl>
    <w:lvl w:ilvl="2" w:tplc="0492D1DE" w:tentative="1">
      <w:start w:val="1"/>
      <w:numFmt w:val="bullet"/>
      <w:lvlText w:val="•"/>
      <w:lvlJc w:val="left"/>
      <w:pPr>
        <w:tabs>
          <w:tab w:val="num" w:pos="2160"/>
        </w:tabs>
        <w:ind w:left="2160" w:hanging="360"/>
      </w:pPr>
      <w:rPr>
        <w:rFonts w:ascii="Times New Roman" w:hAnsi="Times New Roman" w:hint="default"/>
      </w:rPr>
    </w:lvl>
    <w:lvl w:ilvl="3" w:tplc="CF3CEB2C" w:tentative="1">
      <w:start w:val="1"/>
      <w:numFmt w:val="bullet"/>
      <w:lvlText w:val="•"/>
      <w:lvlJc w:val="left"/>
      <w:pPr>
        <w:tabs>
          <w:tab w:val="num" w:pos="2880"/>
        </w:tabs>
        <w:ind w:left="2880" w:hanging="360"/>
      </w:pPr>
      <w:rPr>
        <w:rFonts w:ascii="Times New Roman" w:hAnsi="Times New Roman" w:hint="default"/>
      </w:rPr>
    </w:lvl>
    <w:lvl w:ilvl="4" w:tplc="889E9674" w:tentative="1">
      <w:start w:val="1"/>
      <w:numFmt w:val="bullet"/>
      <w:lvlText w:val="•"/>
      <w:lvlJc w:val="left"/>
      <w:pPr>
        <w:tabs>
          <w:tab w:val="num" w:pos="3600"/>
        </w:tabs>
        <w:ind w:left="3600" w:hanging="360"/>
      </w:pPr>
      <w:rPr>
        <w:rFonts w:ascii="Times New Roman" w:hAnsi="Times New Roman" w:hint="default"/>
      </w:rPr>
    </w:lvl>
    <w:lvl w:ilvl="5" w:tplc="6612260C" w:tentative="1">
      <w:start w:val="1"/>
      <w:numFmt w:val="bullet"/>
      <w:lvlText w:val="•"/>
      <w:lvlJc w:val="left"/>
      <w:pPr>
        <w:tabs>
          <w:tab w:val="num" w:pos="4320"/>
        </w:tabs>
        <w:ind w:left="4320" w:hanging="360"/>
      </w:pPr>
      <w:rPr>
        <w:rFonts w:ascii="Times New Roman" w:hAnsi="Times New Roman" w:hint="default"/>
      </w:rPr>
    </w:lvl>
    <w:lvl w:ilvl="6" w:tplc="19703110" w:tentative="1">
      <w:start w:val="1"/>
      <w:numFmt w:val="bullet"/>
      <w:lvlText w:val="•"/>
      <w:lvlJc w:val="left"/>
      <w:pPr>
        <w:tabs>
          <w:tab w:val="num" w:pos="5040"/>
        </w:tabs>
        <w:ind w:left="5040" w:hanging="360"/>
      </w:pPr>
      <w:rPr>
        <w:rFonts w:ascii="Times New Roman" w:hAnsi="Times New Roman" w:hint="default"/>
      </w:rPr>
    </w:lvl>
    <w:lvl w:ilvl="7" w:tplc="A6D26900" w:tentative="1">
      <w:start w:val="1"/>
      <w:numFmt w:val="bullet"/>
      <w:lvlText w:val="•"/>
      <w:lvlJc w:val="left"/>
      <w:pPr>
        <w:tabs>
          <w:tab w:val="num" w:pos="5760"/>
        </w:tabs>
        <w:ind w:left="5760" w:hanging="360"/>
      </w:pPr>
      <w:rPr>
        <w:rFonts w:ascii="Times New Roman" w:hAnsi="Times New Roman" w:hint="default"/>
      </w:rPr>
    </w:lvl>
    <w:lvl w:ilvl="8" w:tplc="820C98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A184F4F"/>
    <w:multiLevelType w:val="hybridMultilevel"/>
    <w:tmpl w:val="423C51AA"/>
    <w:lvl w:ilvl="0" w:tplc="4C76AA86">
      <w:start w:val="1"/>
      <w:numFmt w:val="upperRoman"/>
      <w:lvlText w:val="%1."/>
      <w:lvlJc w:val="left"/>
      <w:pPr>
        <w:ind w:left="1080" w:hanging="720"/>
      </w:pPr>
      <w:rPr>
        <w:rFonts w:hint="default"/>
        <w:color w:val="FFFFFF" w:themeColor="background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D435250"/>
    <w:multiLevelType w:val="hybridMultilevel"/>
    <w:tmpl w:val="FAAC2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FC27F5D"/>
    <w:multiLevelType w:val="hybridMultilevel"/>
    <w:tmpl w:val="EEAE0A2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10737C6"/>
    <w:multiLevelType w:val="hybridMultilevel"/>
    <w:tmpl w:val="266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B7700"/>
    <w:multiLevelType w:val="hybridMultilevel"/>
    <w:tmpl w:val="E93090EA"/>
    <w:lvl w:ilvl="0" w:tplc="30D820B4">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25670A1E"/>
    <w:multiLevelType w:val="hybridMultilevel"/>
    <w:tmpl w:val="A3E4EF70"/>
    <w:lvl w:ilvl="0" w:tplc="30D820B4">
      <w:start w:val="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6CE6630"/>
    <w:multiLevelType w:val="hybridMultilevel"/>
    <w:tmpl w:val="302A2E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2F9A69C1"/>
    <w:multiLevelType w:val="hybridMultilevel"/>
    <w:tmpl w:val="E01876D6"/>
    <w:lvl w:ilvl="0" w:tplc="30D820B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10F3FB0"/>
    <w:multiLevelType w:val="hybridMultilevel"/>
    <w:tmpl w:val="11065A54"/>
    <w:lvl w:ilvl="0" w:tplc="EAEC20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45F631B"/>
    <w:multiLevelType w:val="hybridMultilevel"/>
    <w:tmpl w:val="AF78FED4"/>
    <w:lvl w:ilvl="0" w:tplc="5FCEF01A">
      <w:start w:val="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37224AA9"/>
    <w:multiLevelType w:val="hybridMultilevel"/>
    <w:tmpl w:val="EA82382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
    <w:nsid w:val="38E2664B"/>
    <w:multiLevelType w:val="hybridMultilevel"/>
    <w:tmpl w:val="C5641952"/>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3BEE53AE"/>
    <w:multiLevelType w:val="hybridMultilevel"/>
    <w:tmpl w:val="216A602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3DD54BE0"/>
    <w:multiLevelType w:val="hybridMultilevel"/>
    <w:tmpl w:val="0D2C95E2"/>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24">
    <w:nsid w:val="3F6E2B20"/>
    <w:multiLevelType w:val="hybridMultilevel"/>
    <w:tmpl w:val="8F7CEEE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0CB719F"/>
    <w:multiLevelType w:val="hybridMultilevel"/>
    <w:tmpl w:val="EFCC28BC"/>
    <w:lvl w:ilvl="0" w:tplc="DA0CA1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16867A1"/>
    <w:multiLevelType w:val="hybridMultilevel"/>
    <w:tmpl w:val="B1FED6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1AF0E26"/>
    <w:multiLevelType w:val="hybridMultilevel"/>
    <w:tmpl w:val="E174D380"/>
    <w:lvl w:ilvl="0" w:tplc="30D820B4">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nsid w:val="463E02B3"/>
    <w:multiLevelType w:val="hybridMultilevel"/>
    <w:tmpl w:val="8EE090D4"/>
    <w:lvl w:ilvl="0" w:tplc="9872B6F2">
      <w:start w:val="3"/>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8801BF0"/>
    <w:multiLevelType w:val="hybridMultilevel"/>
    <w:tmpl w:val="F118BE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4B694198"/>
    <w:multiLevelType w:val="hybridMultilevel"/>
    <w:tmpl w:val="378C6738"/>
    <w:lvl w:ilvl="0" w:tplc="041A000F">
      <w:start w:val="1"/>
      <w:numFmt w:val="decimal"/>
      <w:lvlText w:val="%1."/>
      <w:lvlJc w:val="left"/>
      <w:pPr>
        <w:ind w:left="780" w:hanging="360"/>
      </w:p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31">
    <w:nsid w:val="507E3B51"/>
    <w:multiLevelType w:val="hybridMultilevel"/>
    <w:tmpl w:val="99EED3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5BF21836"/>
    <w:multiLevelType w:val="hybridMultilevel"/>
    <w:tmpl w:val="1F9297C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02C3957"/>
    <w:multiLevelType w:val="hybridMultilevel"/>
    <w:tmpl w:val="86285540"/>
    <w:lvl w:ilvl="0" w:tplc="9E6AF46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0DE66F0"/>
    <w:multiLevelType w:val="hybridMultilevel"/>
    <w:tmpl w:val="BB10F306"/>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61263CB2"/>
    <w:multiLevelType w:val="hybridMultilevel"/>
    <w:tmpl w:val="7A4C576C"/>
    <w:lvl w:ilvl="0" w:tplc="66368D7A">
      <w:start w:val="2"/>
      <w:numFmt w:val="decimal"/>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51807AF"/>
    <w:multiLevelType w:val="hybridMultilevel"/>
    <w:tmpl w:val="D2F46502"/>
    <w:lvl w:ilvl="0" w:tplc="041A000D">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nsid w:val="6AC67962"/>
    <w:multiLevelType w:val="hybridMultilevel"/>
    <w:tmpl w:val="057A6F0A"/>
    <w:lvl w:ilvl="0" w:tplc="041A000D">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nsid w:val="75A455A4"/>
    <w:multiLevelType w:val="hybridMultilevel"/>
    <w:tmpl w:val="730E4B58"/>
    <w:lvl w:ilvl="0" w:tplc="7B5AD1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8203470"/>
    <w:multiLevelType w:val="hybridMultilevel"/>
    <w:tmpl w:val="A8C40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143D35"/>
    <w:multiLevelType w:val="hybridMultilevel"/>
    <w:tmpl w:val="B852DB3A"/>
    <w:lvl w:ilvl="0" w:tplc="2ED621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CEE01B0"/>
    <w:multiLevelType w:val="hybridMultilevel"/>
    <w:tmpl w:val="D1CC33F2"/>
    <w:lvl w:ilvl="0" w:tplc="4838F2C4">
      <w:start w:val="1"/>
      <w:numFmt w:val="bullet"/>
      <w:lvlText w:val="•"/>
      <w:lvlJc w:val="left"/>
      <w:pPr>
        <w:tabs>
          <w:tab w:val="num" w:pos="720"/>
        </w:tabs>
        <w:ind w:left="720" w:hanging="360"/>
      </w:pPr>
      <w:rPr>
        <w:rFonts w:ascii="Times New Roman" w:hAnsi="Times New Roman" w:hint="default"/>
      </w:rPr>
    </w:lvl>
    <w:lvl w:ilvl="1" w:tplc="D9C88D92" w:tentative="1">
      <w:start w:val="1"/>
      <w:numFmt w:val="bullet"/>
      <w:lvlText w:val="•"/>
      <w:lvlJc w:val="left"/>
      <w:pPr>
        <w:tabs>
          <w:tab w:val="num" w:pos="1440"/>
        </w:tabs>
        <w:ind w:left="1440" w:hanging="360"/>
      </w:pPr>
      <w:rPr>
        <w:rFonts w:ascii="Times New Roman" w:hAnsi="Times New Roman" w:hint="default"/>
      </w:rPr>
    </w:lvl>
    <w:lvl w:ilvl="2" w:tplc="9424D43E" w:tentative="1">
      <w:start w:val="1"/>
      <w:numFmt w:val="bullet"/>
      <w:lvlText w:val="•"/>
      <w:lvlJc w:val="left"/>
      <w:pPr>
        <w:tabs>
          <w:tab w:val="num" w:pos="2160"/>
        </w:tabs>
        <w:ind w:left="2160" w:hanging="360"/>
      </w:pPr>
      <w:rPr>
        <w:rFonts w:ascii="Times New Roman" w:hAnsi="Times New Roman" w:hint="default"/>
      </w:rPr>
    </w:lvl>
    <w:lvl w:ilvl="3" w:tplc="F1443EFE" w:tentative="1">
      <w:start w:val="1"/>
      <w:numFmt w:val="bullet"/>
      <w:lvlText w:val="•"/>
      <w:lvlJc w:val="left"/>
      <w:pPr>
        <w:tabs>
          <w:tab w:val="num" w:pos="2880"/>
        </w:tabs>
        <w:ind w:left="2880" w:hanging="360"/>
      </w:pPr>
      <w:rPr>
        <w:rFonts w:ascii="Times New Roman" w:hAnsi="Times New Roman" w:hint="default"/>
      </w:rPr>
    </w:lvl>
    <w:lvl w:ilvl="4" w:tplc="F13C41C2" w:tentative="1">
      <w:start w:val="1"/>
      <w:numFmt w:val="bullet"/>
      <w:lvlText w:val="•"/>
      <w:lvlJc w:val="left"/>
      <w:pPr>
        <w:tabs>
          <w:tab w:val="num" w:pos="3600"/>
        </w:tabs>
        <w:ind w:left="3600" w:hanging="360"/>
      </w:pPr>
      <w:rPr>
        <w:rFonts w:ascii="Times New Roman" w:hAnsi="Times New Roman" w:hint="default"/>
      </w:rPr>
    </w:lvl>
    <w:lvl w:ilvl="5" w:tplc="097E9F22" w:tentative="1">
      <w:start w:val="1"/>
      <w:numFmt w:val="bullet"/>
      <w:lvlText w:val="•"/>
      <w:lvlJc w:val="left"/>
      <w:pPr>
        <w:tabs>
          <w:tab w:val="num" w:pos="4320"/>
        </w:tabs>
        <w:ind w:left="4320" w:hanging="360"/>
      </w:pPr>
      <w:rPr>
        <w:rFonts w:ascii="Times New Roman" w:hAnsi="Times New Roman" w:hint="default"/>
      </w:rPr>
    </w:lvl>
    <w:lvl w:ilvl="6" w:tplc="6F30DE0C" w:tentative="1">
      <w:start w:val="1"/>
      <w:numFmt w:val="bullet"/>
      <w:lvlText w:val="•"/>
      <w:lvlJc w:val="left"/>
      <w:pPr>
        <w:tabs>
          <w:tab w:val="num" w:pos="5040"/>
        </w:tabs>
        <w:ind w:left="5040" w:hanging="360"/>
      </w:pPr>
      <w:rPr>
        <w:rFonts w:ascii="Times New Roman" w:hAnsi="Times New Roman" w:hint="default"/>
      </w:rPr>
    </w:lvl>
    <w:lvl w:ilvl="7" w:tplc="21123C04" w:tentative="1">
      <w:start w:val="1"/>
      <w:numFmt w:val="bullet"/>
      <w:lvlText w:val="•"/>
      <w:lvlJc w:val="left"/>
      <w:pPr>
        <w:tabs>
          <w:tab w:val="num" w:pos="5760"/>
        </w:tabs>
        <w:ind w:left="5760" w:hanging="360"/>
      </w:pPr>
      <w:rPr>
        <w:rFonts w:ascii="Times New Roman" w:hAnsi="Times New Roman" w:hint="default"/>
      </w:rPr>
    </w:lvl>
    <w:lvl w:ilvl="8" w:tplc="D56C22EC"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D224EDF"/>
    <w:multiLevelType w:val="hybridMultilevel"/>
    <w:tmpl w:val="34C24172"/>
    <w:lvl w:ilvl="0" w:tplc="1D6644BC">
      <w:start w:val="1"/>
      <w:numFmt w:val="bullet"/>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EAE3343"/>
    <w:multiLevelType w:val="hybridMultilevel"/>
    <w:tmpl w:val="B0BEF7DA"/>
    <w:lvl w:ilvl="0" w:tplc="E8FE1DD8">
      <w:start w:val="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4"/>
  </w:num>
  <w:num w:numId="4">
    <w:abstractNumId w:val="19"/>
  </w:num>
  <w:num w:numId="5">
    <w:abstractNumId w:val="24"/>
  </w:num>
  <w:num w:numId="6">
    <w:abstractNumId w:val="8"/>
  </w:num>
  <w:num w:numId="7">
    <w:abstractNumId w:val="15"/>
  </w:num>
  <w:num w:numId="8">
    <w:abstractNumId w:val="1"/>
  </w:num>
  <w:num w:numId="9">
    <w:abstractNumId w:val="33"/>
  </w:num>
  <w:num w:numId="10">
    <w:abstractNumId w:val="17"/>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3"/>
  </w:num>
  <w:num w:numId="14">
    <w:abstractNumId w:val="28"/>
  </w:num>
  <w:num w:numId="15">
    <w:abstractNumId w:val="35"/>
  </w:num>
  <w:num w:numId="16">
    <w:abstractNumId w:val="13"/>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2"/>
  </w:num>
  <w:num w:numId="21">
    <w:abstractNumId w:val="0"/>
  </w:num>
  <w:num w:numId="22">
    <w:abstractNumId w:val="37"/>
  </w:num>
  <w:num w:numId="23">
    <w:abstractNumId w:val="36"/>
  </w:num>
  <w:num w:numId="24">
    <w:abstractNumId w:val="29"/>
  </w:num>
  <w:num w:numId="25">
    <w:abstractNumId w:val="20"/>
  </w:num>
  <w:num w:numId="26">
    <w:abstractNumId w:val="11"/>
  </w:num>
  <w:num w:numId="27">
    <w:abstractNumId w:val="21"/>
  </w:num>
  <w:num w:numId="28">
    <w:abstractNumId w:val="38"/>
  </w:num>
  <w:num w:numId="29">
    <w:abstractNumId w:val="2"/>
  </w:num>
  <w:num w:numId="30">
    <w:abstractNumId w:val="16"/>
  </w:num>
  <w:num w:numId="31">
    <w:abstractNumId w:val="42"/>
  </w:num>
  <w:num w:numId="32">
    <w:abstractNumId w:val="23"/>
  </w:num>
  <w:num w:numId="33">
    <w:abstractNumId w:val="5"/>
  </w:num>
  <w:num w:numId="34">
    <w:abstractNumId w:val="4"/>
  </w:num>
  <w:num w:numId="35">
    <w:abstractNumId w:val="3"/>
  </w:num>
  <w:num w:numId="36">
    <w:abstractNumId w:val="9"/>
  </w:num>
  <w:num w:numId="37">
    <w:abstractNumId w:val="41"/>
  </w:num>
  <w:num w:numId="38">
    <w:abstractNumId w:val="31"/>
  </w:num>
  <w:num w:numId="39">
    <w:abstractNumId w:val="32"/>
  </w:num>
  <w:num w:numId="40">
    <w:abstractNumId w:val="39"/>
  </w:num>
  <w:num w:numId="41">
    <w:abstractNumId w:val="7"/>
  </w:num>
  <w:num w:numId="42">
    <w:abstractNumId w:val="40"/>
  </w:num>
  <w:num w:numId="43">
    <w:abstractNumId w:val="25"/>
  </w:num>
  <w:num w:numId="44">
    <w:abstractNumId w:val="18"/>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B63"/>
    <w:rsid w:val="00002700"/>
    <w:rsid w:val="00002DDD"/>
    <w:rsid w:val="00005843"/>
    <w:rsid w:val="000122B9"/>
    <w:rsid w:val="00016908"/>
    <w:rsid w:val="0002134C"/>
    <w:rsid w:val="00026580"/>
    <w:rsid w:val="000267D1"/>
    <w:rsid w:val="0003187E"/>
    <w:rsid w:val="00032EB8"/>
    <w:rsid w:val="00035847"/>
    <w:rsid w:val="000377E2"/>
    <w:rsid w:val="00040352"/>
    <w:rsid w:val="00040C53"/>
    <w:rsid w:val="00044276"/>
    <w:rsid w:val="00044D36"/>
    <w:rsid w:val="00047070"/>
    <w:rsid w:val="00047770"/>
    <w:rsid w:val="00050C35"/>
    <w:rsid w:val="00054174"/>
    <w:rsid w:val="000556AB"/>
    <w:rsid w:val="00066787"/>
    <w:rsid w:val="00071879"/>
    <w:rsid w:val="000728BB"/>
    <w:rsid w:val="000730B8"/>
    <w:rsid w:val="00073208"/>
    <w:rsid w:val="00073C45"/>
    <w:rsid w:val="0007711F"/>
    <w:rsid w:val="00082D87"/>
    <w:rsid w:val="00092F63"/>
    <w:rsid w:val="000A0E27"/>
    <w:rsid w:val="000A41CD"/>
    <w:rsid w:val="000B1821"/>
    <w:rsid w:val="000C11EE"/>
    <w:rsid w:val="000C37C4"/>
    <w:rsid w:val="000D0079"/>
    <w:rsid w:val="000D297E"/>
    <w:rsid w:val="000E0838"/>
    <w:rsid w:val="000E4EF9"/>
    <w:rsid w:val="000E712E"/>
    <w:rsid w:val="000E7B9E"/>
    <w:rsid w:val="000E7C8F"/>
    <w:rsid w:val="000F1064"/>
    <w:rsid w:val="000F3552"/>
    <w:rsid w:val="000F357C"/>
    <w:rsid w:val="000F513C"/>
    <w:rsid w:val="00102300"/>
    <w:rsid w:val="00111954"/>
    <w:rsid w:val="00115928"/>
    <w:rsid w:val="001176A9"/>
    <w:rsid w:val="0012686D"/>
    <w:rsid w:val="00133725"/>
    <w:rsid w:val="00144328"/>
    <w:rsid w:val="00145469"/>
    <w:rsid w:val="001455F1"/>
    <w:rsid w:val="001477C0"/>
    <w:rsid w:val="00155041"/>
    <w:rsid w:val="00155403"/>
    <w:rsid w:val="001565E0"/>
    <w:rsid w:val="00156936"/>
    <w:rsid w:val="001630A5"/>
    <w:rsid w:val="0016708A"/>
    <w:rsid w:val="001671ED"/>
    <w:rsid w:val="001710A4"/>
    <w:rsid w:val="00173E2E"/>
    <w:rsid w:val="0018587C"/>
    <w:rsid w:val="00185A20"/>
    <w:rsid w:val="00186EBB"/>
    <w:rsid w:val="0018791B"/>
    <w:rsid w:val="00193935"/>
    <w:rsid w:val="001A6698"/>
    <w:rsid w:val="001B2EFD"/>
    <w:rsid w:val="001C724C"/>
    <w:rsid w:val="001E0C98"/>
    <w:rsid w:val="001E2422"/>
    <w:rsid w:val="001E36F6"/>
    <w:rsid w:val="001E3FB3"/>
    <w:rsid w:val="001E414C"/>
    <w:rsid w:val="001E454F"/>
    <w:rsid w:val="001E6415"/>
    <w:rsid w:val="001F1692"/>
    <w:rsid w:val="001F2A0D"/>
    <w:rsid w:val="001F2FD1"/>
    <w:rsid w:val="001F45DE"/>
    <w:rsid w:val="0020273F"/>
    <w:rsid w:val="00203233"/>
    <w:rsid w:val="0020521B"/>
    <w:rsid w:val="00206B54"/>
    <w:rsid w:val="00206D43"/>
    <w:rsid w:val="00215379"/>
    <w:rsid w:val="0022016C"/>
    <w:rsid w:val="0022206D"/>
    <w:rsid w:val="002228E5"/>
    <w:rsid w:val="0022323E"/>
    <w:rsid w:val="00234775"/>
    <w:rsid w:val="00235CEF"/>
    <w:rsid w:val="00240574"/>
    <w:rsid w:val="00240ECD"/>
    <w:rsid w:val="00253741"/>
    <w:rsid w:val="00254155"/>
    <w:rsid w:val="002606CE"/>
    <w:rsid w:val="0026305A"/>
    <w:rsid w:val="0026544B"/>
    <w:rsid w:val="00272FF4"/>
    <w:rsid w:val="00275114"/>
    <w:rsid w:val="002769B0"/>
    <w:rsid w:val="0028572F"/>
    <w:rsid w:val="00290E28"/>
    <w:rsid w:val="002934F4"/>
    <w:rsid w:val="002A4221"/>
    <w:rsid w:val="002A6813"/>
    <w:rsid w:val="002A7534"/>
    <w:rsid w:val="002A7986"/>
    <w:rsid w:val="002B46D8"/>
    <w:rsid w:val="002B698C"/>
    <w:rsid w:val="002C3764"/>
    <w:rsid w:val="002C3831"/>
    <w:rsid w:val="002D7643"/>
    <w:rsid w:val="002E357B"/>
    <w:rsid w:val="002E3939"/>
    <w:rsid w:val="002E4D31"/>
    <w:rsid w:val="002E7B84"/>
    <w:rsid w:val="002F7D6C"/>
    <w:rsid w:val="0030630B"/>
    <w:rsid w:val="00314F35"/>
    <w:rsid w:val="003216CD"/>
    <w:rsid w:val="00322F62"/>
    <w:rsid w:val="00324EAB"/>
    <w:rsid w:val="00327103"/>
    <w:rsid w:val="00333646"/>
    <w:rsid w:val="00333CAD"/>
    <w:rsid w:val="00341D74"/>
    <w:rsid w:val="00345F88"/>
    <w:rsid w:val="00352CB7"/>
    <w:rsid w:val="003573FB"/>
    <w:rsid w:val="00361623"/>
    <w:rsid w:val="003620E9"/>
    <w:rsid w:val="003621DA"/>
    <w:rsid w:val="0037001C"/>
    <w:rsid w:val="003720E9"/>
    <w:rsid w:val="003777F6"/>
    <w:rsid w:val="00381B26"/>
    <w:rsid w:val="00383D86"/>
    <w:rsid w:val="00391BB5"/>
    <w:rsid w:val="00393783"/>
    <w:rsid w:val="00395463"/>
    <w:rsid w:val="00395B71"/>
    <w:rsid w:val="003A10A6"/>
    <w:rsid w:val="003A55FA"/>
    <w:rsid w:val="003A60CA"/>
    <w:rsid w:val="003A67DD"/>
    <w:rsid w:val="003A69E5"/>
    <w:rsid w:val="003B13DE"/>
    <w:rsid w:val="003B1B4C"/>
    <w:rsid w:val="003B2EFF"/>
    <w:rsid w:val="003B557B"/>
    <w:rsid w:val="003B63F2"/>
    <w:rsid w:val="003B6566"/>
    <w:rsid w:val="003B6B0D"/>
    <w:rsid w:val="003C06A8"/>
    <w:rsid w:val="003C4711"/>
    <w:rsid w:val="003D024C"/>
    <w:rsid w:val="003D1F2A"/>
    <w:rsid w:val="003D7E6B"/>
    <w:rsid w:val="003E1DAF"/>
    <w:rsid w:val="003E1E8A"/>
    <w:rsid w:val="003E6212"/>
    <w:rsid w:val="003F6A65"/>
    <w:rsid w:val="003F7948"/>
    <w:rsid w:val="004006B6"/>
    <w:rsid w:val="00402635"/>
    <w:rsid w:val="00406F0B"/>
    <w:rsid w:val="00407E62"/>
    <w:rsid w:val="00410E0A"/>
    <w:rsid w:val="00414989"/>
    <w:rsid w:val="004151DC"/>
    <w:rsid w:val="004151EA"/>
    <w:rsid w:val="00416090"/>
    <w:rsid w:val="004205EB"/>
    <w:rsid w:val="00421D57"/>
    <w:rsid w:val="0042212B"/>
    <w:rsid w:val="00436F77"/>
    <w:rsid w:val="00441104"/>
    <w:rsid w:val="0044169D"/>
    <w:rsid w:val="00443A8F"/>
    <w:rsid w:val="00444FA9"/>
    <w:rsid w:val="004463CA"/>
    <w:rsid w:val="0045281E"/>
    <w:rsid w:val="004545C0"/>
    <w:rsid w:val="00454BD4"/>
    <w:rsid w:val="00466530"/>
    <w:rsid w:val="00467C45"/>
    <w:rsid w:val="004714C5"/>
    <w:rsid w:val="00472846"/>
    <w:rsid w:val="00476B6C"/>
    <w:rsid w:val="00483EC7"/>
    <w:rsid w:val="0049780D"/>
    <w:rsid w:val="00497F45"/>
    <w:rsid w:val="004A5093"/>
    <w:rsid w:val="004A51F8"/>
    <w:rsid w:val="004C3204"/>
    <w:rsid w:val="004C5527"/>
    <w:rsid w:val="004E02D3"/>
    <w:rsid w:val="004E2A73"/>
    <w:rsid w:val="004F0825"/>
    <w:rsid w:val="004F1DA1"/>
    <w:rsid w:val="004F41B5"/>
    <w:rsid w:val="00501683"/>
    <w:rsid w:val="0052086A"/>
    <w:rsid w:val="00523B2B"/>
    <w:rsid w:val="00525141"/>
    <w:rsid w:val="00527D6A"/>
    <w:rsid w:val="005304A3"/>
    <w:rsid w:val="005319F9"/>
    <w:rsid w:val="00534961"/>
    <w:rsid w:val="005360D7"/>
    <w:rsid w:val="00542394"/>
    <w:rsid w:val="00547854"/>
    <w:rsid w:val="005500B5"/>
    <w:rsid w:val="0055458B"/>
    <w:rsid w:val="00563E76"/>
    <w:rsid w:val="0059437A"/>
    <w:rsid w:val="00597196"/>
    <w:rsid w:val="005A14FA"/>
    <w:rsid w:val="005A4583"/>
    <w:rsid w:val="005A6F36"/>
    <w:rsid w:val="005A79F6"/>
    <w:rsid w:val="005C013F"/>
    <w:rsid w:val="005C19D7"/>
    <w:rsid w:val="005C2B84"/>
    <w:rsid w:val="005C4AFB"/>
    <w:rsid w:val="005D1F09"/>
    <w:rsid w:val="005D64AD"/>
    <w:rsid w:val="005D6917"/>
    <w:rsid w:val="005E307E"/>
    <w:rsid w:val="005E38C6"/>
    <w:rsid w:val="005E759F"/>
    <w:rsid w:val="005F3498"/>
    <w:rsid w:val="00604425"/>
    <w:rsid w:val="0061005E"/>
    <w:rsid w:val="00614442"/>
    <w:rsid w:val="00622716"/>
    <w:rsid w:val="00622F80"/>
    <w:rsid w:val="00624A37"/>
    <w:rsid w:val="00625BBE"/>
    <w:rsid w:val="00636B4C"/>
    <w:rsid w:val="00643AC6"/>
    <w:rsid w:val="00647EDA"/>
    <w:rsid w:val="00650C79"/>
    <w:rsid w:val="0066215A"/>
    <w:rsid w:val="006679E3"/>
    <w:rsid w:val="006726B8"/>
    <w:rsid w:val="006758F7"/>
    <w:rsid w:val="00676DCB"/>
    <w:rsid w:val="00677216"/>
    <w:rsid w:val="00681C40"/>
    <w:rsid w:val="00682630"/>
    <w:rsid w:val="006854A9"/>
    <w:rsid w:val="00695084"/>
    <w:rsid w:val="00697D54"/>
    <w:rsid w:val="006A61C4"/>
    <w:rsid w:val="006B2A94"/>
    <w:rsid w:val="006B5512"/>
    <w:rsid w:val="006C2B87"/>
    <w:rsid w:val="006C4658"/>
    <w:rsid w:val="006C766A"/>
    <w:rsid w:val="006D74C4"/>
    <w:rsid w:val="006F24C8"/>
    <w:rsid w:val="006F7C1F"/>
    <w:rsid w:val="007069CE"/>
    <w:rsid w:val="007136AA"/>
    <w:rsid w:val="00716217"/>
    <w:rsid w:val="00720200"/>
    <w:rsid w:val="007226A7"/>
    <w:rsid w:val="0072315C"/>
    <w:rsid w:val="00730C82"/>
    <w:rsid w:val="007315B9"/>
    <w:rsid w:val="00731979"/>
    <w:rsid w:val="00740902"/>
    <w:rsid w:val="00740D2B"/>
    <w:rsid w:val="007411D8"/>
    <w:rsid w:val="00744F88"/>
    <w:rsid w:val="00747107"/>
    <w:rsid w:val="00752598"/>
    <w:rsid w:val="007551EB"/>
    <w:rsid w:val="0075784D"/>
    <w:rsid w:val="007624FB"/>
    <w:rsid w:val="00762592"/>
    <w:rsid w:val="00762FB3"/>
    <w:rsid w:val="007743F1"/>
    <w:rsid w:val="00774C3C"/>
    <w:rsid w:val="00787215"/>
    <w:rsid w:val="007905F8"/>
    <w:rsid w:val="00795747"/>
    <w:rsid w:val="00797E59"/>
    <w:rsid w:val="007A61DB"/>
    <w:rsid w:val="007B2DD7"/>
    <w:rsid w:val="007C069B"/>
    <w:rsid w:val="007C2FDC"/>
    <w:rsid w:val="007C3063"/>
    <w:rsid w:val="007C404F"/>
    <w:rsid w:val="007D2EBA"/>
    <w:rsid w:val="007E0771"/>
    <w:rsid w:val="007E3331"/>
    <w:rsid w:val="007E441C"/>
    <w:rsid w:val="007E4A57"/>
    <w:rsid w:val="007E56E3"/>
    <w:rsid w:val="007F0C75"/>
    <w:rsid w:val="007F4EC3"/>
    <w:rsid w:val="007F5AAB"/>
    <w:rsid w:val="007F7D1E"/>
    <w:rsid w:val="00801C60"/>
    <w:rsid w:val="00806413"/>
    <w:rsid w:val="00811E86"/>
    <w:rsid w:val="008140E9"/>
    <w:rsid w:val="00814210"/>
    <w:rsid w:val="0081455F"/>
    <w:rsid w:val="00823600"/>
    <w:rsid w:val="008236E4"/>
    <w:rsid w:val="00830F3A"/>
    <w:rsid w:val="008338CD"/>
    <w:rsid w:val="0083756E"/>
    <w:rsid w:val="008439D1"/>
    <w:rsid w:val="00850930"/>
    <w:rsid w:val="008517EB"/>
    <w:rsid w:val="00851986"/>
    <w:rsid w:val="008521E8"/>
    <w:rsid w:val="008523E8"/>
    <w:rsid w:val="00853249"/>
    <w:rsid w:val="0085625A"/>
    <w:rsid w:val="00871C8F"/>
    <w:rsid w:val="00881394"/>
    <w:rsid w:val="00883B60"/>
    <w:rsid w:val="00883BAC"/>
    <w:rsid w:val="00890709"/>
    <w:rsid w:val="008951C4"/>
    <w:rsid w:val="008A0053"/>
    <w:rsid w:val="008A27DE"/>
    <w:rsid w:val="008A295D"/>
    <w:rsid w:val="008A30E4"/>
    <w:rsid w:val="008A4499"/>
    <w:rsid w:val="008A7C39"/>
    <w:rsid w:val="008B08CE"/>
    <w:rsid w:val="008C1B36"/>
    <w:rsid w:val="008D20E0"/>
    <w:rsid w:val="008D364C"/>
    <w:rsid w:val="008D3953"/>
    <w:rsid w:val="008E061D"/>
    <w:rsid w:val="008F226B"/>
    <w:rsid w:val="008F38E3"/>
    <w:rsid w:val="008F3A6D"/>
    <w:rsid w:val="008F532D"/>
    <w:rsid w:val="009078A5"/>
    <w:rsid w:val="00910505"/>
    <w:rsid w:val="00914ABD"/>
    <w:rsid w:val="00915210"/>
    <w:rsid w:val="00916DC8"/>
    <w:rsid w:val="00921FA2"/>
    <w:rsid w:val="009310D0"/>
    <w:rsid w:val="00934A38"/>
    <w:rsid w:val="009400D6"/>
    <w:rsid w:val="00941421"/>
    <w:rsid w:val="00943E10"/>
    <w:rsid w:val="00945FBA"/>
    <w:rsid w:val="00946314"/>
    <w:rsid w:val="00951ED0"/>
    <w:rsid w:val="009553A2"/>
    <w:rsid w:val="009802C5"/>
    <w:rsid w:val="00986E9D"/>
    <w:rsid w:val="0098717D"/>
    <w:rsid w:val="009949BB"/>
    <w:rsid w:val="00997E36"/>
    <w:rsid w:val="009A4DE3"/>
    <w:rsid w:val="009A6B86"/>
    <w:rsid w:val="009B0D2C"/>
    <w:rsid w:val="009B27EA"/>
    <w:rsid w:val="009C15DD"/>
    <w:rsid w:val="009C4CB9"/>
    <w:rsid w:val="009E7826"/>
    <w:rsid w:val="009F2E23"/>
    <w:rsid w:val="009F452E"/>
    <w:rsid w:val="009F5F49"/>
    <w:rsid w:val="009F6EEC"/>
    <w:rsid w:val="00A0400B"/>
    <w:rsid w:val="00A051F5"/>
    <w:rsid w:val="00A15068"/>
    <w:rsid w:val="00A162B8"/>
    <w:rsid w:val="00A20293"/>
    <w:rsid w:val="00A33C41"/>
    <w:rsid w:val="00A43FB0"/>
    <w:rsid w:val="00A446D1"/>
    <w:rsid w:val="00A46ED4"/>
    <w:rsid w:val="00A55360"/>
    <w:rsid w:val="00A60C39"/>
    <w:rsid w:val="00A66841"/>
    <w:rsid w:val="00A73715"/>
    <w:rsid w:val="00A737A9"/>
    <w:rsid w:val="00A8528B"/>
    <w:rsid w:val="00A8561A"/>
    <w:rsid w:val="00A94760"/>
    <w:rsid w:val="00A94959"/>
    <w:rsid w:val="00A94C35"/>
    <w:rsid w:val="00A95766"/>
    <w:rsid w:val="00A9628F"/>
    <w:rsid w:val="00A9768C"/>
    <w:rsid w:val="00AA3A53"/>
    <w:rsid w:val="00AA77AE"/>
    <w:rsid w:val="00AC1BA9"/>
    <w:rsid w:val="00AD094F"/>
    <w:rsid w:val="00AD0D8A"/>
    <w:rsid w:val="00AE32B6"/>
    <w:rsid w:val="00AE3E19"/>
    <w:rsid w:val="00AE49D1"/>
    <w:rsid w:val="00AE7C3E"/>
    <w:rsid w:val="00AF07AC"/>
    <w:rsid w:val="00AF1525"/>
    <w:rsid w:val="00AF20A2"/>
    <w:rsid w:val="00AF6F1D"/>
    <w:rsid w:val="00B0095B"/>
    <w:rsid w:val="00B05409"/>
    <w:rsid w:val="00B05568"/>
    <w:rsid w:val="00B14B63"/>
    <w:rsid w:val="00B22E47"/>
    <w:rsid w:val="00B23ACF"/>
    <w:rsid w:val="00B3358D"/>
    <w:rsid w:val="00B35E0E"/>
    <w:rsid w:val="00B373A8"/>
    <w:rsid w:val="00B402DF"/>
    <w:rsid w:val="00B41BE3"/>
    <w:rsid w:val="00B57C20"/>
    <w:rsid w:val="00B64653"/>
    <w:rsid w:val="00B66616"/>
    <w:rsid w:val="00B674B0"/>
    <w:rsid w:val="00B67585"/>
    <w:rsid w:val="00B7338A"/>
    <w:rsid w:val="00B736B0"/>
    <w:rsid w:val="00B75623"/>
    <w:rsid w:val="00B76C1A"/>
    <w:rsid w:val="00B9143D"/>
    <w:rsid w:val="00BA0173"/>
    <w:rsid w:val="00BA46FD"/>
    <w:rsid w:val="00BA4DDC"/>
    <w:rsid w:val="00BB3CAA"/>
    <w:rsid w:val="00BC45FE"/>
    <w:rsid w:val="00BD2372"/>
    <w:rsid w:val="00BE1624"/>
    <w:rsid w:val="00BE3A34"/>
    <w:rsid w:val="00BF057C"/>
    <w:rsid w:val="00BF24BD"/>
    <w:rsid w:val="00BF2A18"/>
    <w:rsid w:val="00C07B20"/>
    <w:rsid w:val="00C11CFF"/>
    <w:rsid w:val="00C12D7A"/>
    <w:rsid w:val="00C27897"/>
    <w:rsid w:val="00C34513"/>
    <w:rsid w:val="00C35435"/>
    <w:rsid w:val="00C41FB9"/>
    <w:rsid w:val="00C45DD3"/>
    <w:rsid w:val="00C64338"/>
    <w:rsid w:val="00C718ED"/>
    <w:rsid w:val="00C72C24"/>
    <w:rsid w:val="00C734B1"/>
    <w:rsid w:val="00C80C4A"/>
    <w:rsid w:val="00C81CC5"/>
    <w:rsid w:val="00C83209"/>
    <w:rsid w:val="00C86E33"/>
    <w:rsid w:val="00C87F1E"/>
    <w:rsid w:val="00C911DA"/>
    <w:rsid w:val="00C960BC"/>
    <w:rsid w:val="00CA170E"/>
    <w:rsid w:val="00CA2051"/>
    <w:rsid w:val="00CA2B44"/>
    <w:rsid w:val="00CA4455"/>
    <w:rsid w:val="00CA5257"/>
    <w:rsid w:val="00CB454B"/>
    <w:rsid w:val="00CB7693"/>
    <w:rsid w:val="00CB79EB"/>
    <w:rsid w:val="00CC4303"/>
    <w:rsid w:val="00CD331C"/>
    <w:rsid w:val="00CD638A"/>
    <w:rsid w:val="00CE2F89"/>
    <w:rsid w:val="00CE5128"/>
    <w:rsid w:val="00CE61D6"/>
    <w:rsid w:val="00CF101D"/>
    <w:rsid w:val="00CF18B9"/>
    <w:rsid w:val="00CF43FA"/>
    <w:rsid w:val="00D0150C"/>
    <w:rsid w:val="00D01E7A"/>
    <w:rsid w:val="00D04BF7"/>
    <w:rsid w:val="00D04EC2"/>
    <w:rsid w:val="00D05A50"/>
    <w:rsid w:val="00D0703F"/>
    <w:rsid w:val="00D27204"/>
    <w:rsid w:val="00D42324"/>
    <w:rsid w:val="00D43712"/>
    <w:rsid w:val="00D45C55"/>
    <w:rsid w:val="00D46EFF"/>
    <w:rsid w:val="00D53DBA"/>
    <w:rsid w:val="00D55D48"/>
    <w:rsid w:val="00D56604"/>
    <w:rsid w:val="00D62A96"/>
    <w:rsid w:val="00D64D60"/>
    <w:rsid w:val="00D65E33"/>
    <w:rsid w:val="00D7354E"/>
    <w:rsid w:val="00D80593"/>
    <w:rsid w:val="00D80882"/>
    <w:rsid w:val="00D86EBC"/>
    <w:rsid w:val="00D91AC7"/>
    <w:rsid w:val="00D96FCD"/>
    <w:rsid w:val="00DA11A6"/>
    <w:rsid w:val="00DA1EF1"/>
    <w:rsid w:val="00DB1D90"/>
    <w:rsid w:val="00DB35C5"/>
    <w:rsid w:val="00DC23E1"/>
    <w:rsid w:val="00DC26E7"/>
    <w:rsid w:val="00DC3078"/>
    <w:rsid w:val="00DC43EE"/>
    <w:rsid w:val="00DC63A0"/>
    <w:rsid w:val="00DD0825"/>
    <w:rsid w:val="00DD143D"/>
    <w:rsid w:val="00DD3A0B"/>
    <w:rsid w:val="00DE5506"/>
    <w:rsid w:val="00DF1302"/>
    <w:rsid w:val="00DF2AA3"/>
    <w:rsid w:val="00DF3A2B"/>
    <w:rsid w:val="00DF4170"/>
    <w:rsid w:val="00E00B1D"/>
    <w:rsid w:val="00E021F0"/>
    <w:rsid w:val="00E05372"/>
    <w:rsid w:val="00E13243"/>
    <w:rsid w:val="00E16185"/>
    <w:rsid w:val="00E27C0A"/>
    <w:rsid w:val="00E30FED"/>
    <w:rsid w:val="00E317BF"/>
    <w:rsid w:val="00E404C2"/>
    <w:rsid w:val="00E41D15"/>
    <w:rsid w:val="00E42D52"/>
    <w:rsid w:val="00E43884"/>
    <w:rsid w:val="00E469E9"/>
    <w:rsid w:val="00E55CEB"/>
    <w:rsid w:val="00E56FE7"/>
    <w:rsid w:val="00E602D8"/>
    <w:rsid w:val="00E62967"/>
    <w:rsid w:val="00E65DDE"/>
    <w:rsid w:val="00E76795"/>
    <w:rsid w:val="00E80E6B"/>
    <w:rsid w:val="00E92B76"/>
    <w:rsid w:val="00E940D4"/>
    <w:rsid w:val="00EA3D8A"/>
    <w:rsid w:val="00EB096F"/>
    <w:rsid w:val="00EB0F01"/>
    <w:rsid w:val="00EC4918"/>
    <w:rsid w:val="00EC50F2"/>
    <w:rsid w:val="00ED16BC"/>
    <w:rsid w:val="00ED423B"/>
    <w:rsid w:val="00ED6828"/>
    <w:rsid w:val="00ED6B31"/>
    <w:rsid w:val="00EF2337"/>
    <w:rsid w:val="00EF5551"/>
    <w:rsid w:val="00F03D7F"/>
    <w:rsid w:val="00F061EE"/>
    <w:rsid w:val="00F06425"/>
    <w:rsid w:val="00F11554"/>
    <w:rsid w:val="00F11B35"/>
    <w:rsid w:val="00F11B47"/>
    <w:rsid w:val="00F15546"/>
    <w:rsid w:val="00F16FDA"/>
    <w:rsid w:val="00F1772E"/>
    <w:rsid w:val="00F30562"/>
    <w:rsid w:val="00F35149"/>
    <w:rsid w:val="00F368EA"/>
    <w:rsid w:val="00F37BC5"/>
    <w:rsid w:val="00F40A16"/>
    <w:rsid w:val="00F41337"/>
    <w:rsid w:val="00F4400C"/>
    <w:rsid w:val="00F44C9A"/>
    <w:rsid w:val="00F45005"/>
    <w:rsid w:val="00F4518D"/>
    <w:rsid w:val="00F454B1"/>
    <w:rsid w:val="00F471FD"/>
    <w:rsid w:val="00F47F86"/>
    <w:rsid w:val="00F52FF9"/>
    <w:rsid w:val="00F532E0"/>
    <w:rsid w:val="00F5390A"/>
    <w:rsid w:val="00F63A08"/>
    <w:rsid w:val="00F63EC8"/>
    <w:rsid w:val="00F66B2F"/>
    <w:rsid w:val="00F72522"/>
    <w:rsid w:val="00F73DDE"/>
    <w:rsid w:val="00F87D2F"/>
    <w:rsid w:val="00F91A21"/>
    <w:rsid w:val="00F94534"/>
    <w:rsid w:val="00FA0892"/>
    <w:rsid w:val="00FA5D3A"/>
    <w:rsid w:val="00FA6512"/>
    <w:rsid w:val="00FA7398"/>
    <w:rsid w:val="00FB30F2"/>
    <w:rsid w:val="00FB408B"/>
    <w:rsid w:val="00FB65D0"/>
    <w:rsid w:val="00FC7627"/>
    <w:rsid w:val="00FD6434"/>
    <w:rsid w:val="00FE1219"/>
    <w:rsid w:val="00FE1A05"/>
    <w:rsid w:val="00FE52D7"/>
    <w:rsid w:val="00FE723A"/>
    <w:rsid w:val="00FF09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2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63"/>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B14B63"/>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
    <w:semiHidden/>
    <w:unhideWhenUsed/>
    <w:qFormat/>
    <w:rsid w:val="00B14B63"/>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B14B63"/>
    <w:rPr>
      <w:rFonts w:ascii="Arial" w:eastAsia="Times New Roman" w:hAnsi="Arial" w:cs="Arial"/>
      <w:b/>
      <w:bCs/>
      <w:i/>
      <w:iCs/>
      <w:sz w:val="28"/>
      <w:szCs w:val="28"/>
      <w:lang w:eastAsia="hr-HR"/>
    </w:rPr>
  </w:style>
  <w:style w:type="character" w:customStyle="1" w:styleId="Naslov3Char">
    <w:name w:val="Naslov 3 Char"/>
    <w:basedOn w:val="Zadanifontodlomka"/>
    <w:link w:val="Naslov3"/>
    <w:uiPriority w:val="9"/>
    <w:semiHidden/>
    <w:rsid w:val="00B14B63"/>
    <w:rPr>
      <w:rFonts w:ascii="Cambria" w:eastAsia="Times New Roman" w:hAnsi="Cambria" w:cs="Times New Roman"/>
      <w:b/>
      <w:bCs/>
      <w:sz w:val="26"/>
      <w:szCs w:val="26"/>
      <w:lang w:eastAsia="hr-HR"/>
    </w:rPr>
  </w:style>
  <w:style w:type="table" w:styleId="Reetkatablice">
    <w:name w:val="Table Grid"/>
    <w:basedOn w:val="Obinatablica"/>
    <w:rsid w:val="00B14B6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B14B63"/>
    <w:rPr>
      <w:strike w:val="0"/>
      <w:dstrike w:val="0"/>
      <w:color w:val="125B2F"/>
      <w:u w:val="none"/>
      <w:effect w:val="none"/>
    </w:rPr>
  </w:style>
  <w:style w:type="paragraph" w:styleId="Obinitekst">
    <w:name w:val="Plain Text"/>
    <w:basedOn w:val="Normal"/>
    <w:link w:val="ObinitekstChar"/>
    <w:semiHidden/>
    <w:unhideWhenUsed/>
    <w:rsid w:val="00B14B63"/>
    <w:rPr>
      <w:rFonts w:ascii="Consolas" w:hAnsi="Consolas"/>
      <w:sz w:val="21"/>
      <w:szCs w:val="21"/>
    </w:rPr>
  </w:style>
  <w:style w:type="character" w:customStyle="1" w:styleId="ObinitekstChar">
    <w:name w:val="Obični tekst Char"/>
    <w:basedOn w:val="Zadanifontodlomka"/>
    <w:link w:val="Obinitekst"/>
    <w:semiHidden/>
    <w:rsid w:val="00B14B63"/>
    <w:rPr>
      <w:rFonts w:ascii="Consolas" w:eastAsia="Times New Roman" w:hAnsi="Consolas" w:cs="Times New Roman"/>
      <w:sz w:val="21"/>
      <w:szCs w:val="21"/>
      <w:lang w:eastAsia="hr-HR"/>
    </w:rPr>
  </w:style>
  <w:style w:type="character" w:styleId="Naglaeno">
    <w:name w:val="Strong"/>
    <w:uiPriority w:val="22"/>
    <w:qFormat/>
    <w:rsid w:val="00B14B63"/>
    <w:rPr>
      <w:rFonts w:cs="Times New Roman"/>
      <w:b/>
      <w:bCs/>
    </w:rPr>
  </w:style>
  <w:style w:type="paragraph" w:styleId="Tijeloteksta">
    <w:name w:val="Body Text"/>
    <w:basedOn w:val="Normal"/>
    <w:link w:val="TijelotekstaChar"/>
    <w:rsid w:val="00B14B63"/>
    <w:pPr>
      <w:jc w:val="both"/>
    </w:pPr>
    <w:rPr>
      <w:rFonts w:ascii="Arial" w:hAnsi="Arial"/>
      <w:lang w:eastAsia="en-US"/>
    </w:rPr>
  </w:style>
  <w:style w:type="character" w:customStyle="1" w:styleId="TijelotekstaChar">
    <w:name w:val="Tijelo teksta Char"/>
    <w:basedOn w:val="Zadanifontodlomka"/>
    <w:link w:val="Tijeloteksta"/>
    <w:rsid w:val="00B14B63"/>
    <w:rPr>
      <w:rFonts w:ascii="Arial" w:eastAsia="Times New Roman" w:hAnsi="Arial" w:cs="Times New Roman"/>
      <w:sz w:val="24"/>
      <w:szCs w:val="24"/>
    </w:rPr>
  </w:style>
  <w:style w:type="paragraph" w:styleId="Odlomakpopisa">
    <w:name w:val="List Paragraph"/>
    <w:basedOn w:val="Normal"/>
    <w:uiPriority w:val="1"/>
    <w:qFormat/>
    <w:rsid w:val="00B14B63"/>
    <w:pPr>
      <w:ind w:left="720"/>
      <w:contextualSpacing/>
    </w:pPr>
  </w:style>
  <w:style w:type="character" w:customStyle="1" w:styleId="st">
    <w:name w:val="st"/>
    <w:basedOn w:val="Zadanifontodlomka"/>
    <w:rsid w:val="00B14B63"/>
  </w:style>
  <w:style w:type="paragraph" w:styleId="StandardWeb">
    <w:name w:val="Normal (Web)"/>
    <w:basedOn w:val="Normal"/>
    <w:uiPriority w:val="99"/>
    <w:unhideWhenUsed/>
    <w:rsid w:val="00B14B63"/>
    <w:pPr>
      <w:spacing w:before="100" w:beforeAutospacing="1" w:after="100" w:afterAutospacing="1"/>
    </w:pPr>
  </w:style>
  <w:style w:type="paragraph" w:customStyle="1" w:styleId="Default">
    <w:name w:val="Default"/>
    <w:rsid w:val="00B14B63"/>
    <w:pPr>
      <w:autoSpaceDE w:val="0"/>
      <w:autoSpaceDN w:val="0"/>
      <w:adjustRightInd w:val="0"/>
      <w:spacing w:after="0" w:line="240" w:lineRule="auto"/>
    </w:pPr>
    <w:rPr>
      <w:rFonts w:ascii="Arial" w:eastAsia="Calibri" w:hAnsi="Arial" w:cs="Arial"/>
      <w:color w:val="000000"/>
      <w:sz w:val="24"/>
      <w:szCs w:val="24"/>
      <w:lang w:eastAsia="hr-HR"/>
    </w:rPr>
  </w:style>
  <w:style w:type="character" w:styleId="Istaknuto">
    <w:name w:val="Emphasis"/>
    <w:uiPriority w:val="20"/>
    <w:qFormat/>
    <w:rsid w:val="00B14B63"/>
    <w:rPr>
      <w:i/>
      <w:iCs/>
    </w:rPr>
  </w:style>
  <w:style w:type="paragraph" w:styleId="Zaglavlje">
    <w:name w:val="header"/>
    <w:basedOn w:val="Normal"/>
    <w:link w:val="ZaglavljeChar"/>
    <w:uiPriority w:val="99"/>
    <w:unhideWhenUsed/>
    <w:rsid w:val="00B14B63"/>
    <w:pPr>
      <w:tabs>
        <w:tab w:val="center" w:pos="4536"/>
        <w:tab w:val="right" w:pos="9072"/>
      </w:tabs>
    </w:pPr>
  </w:style>
  <w:style w:type="character" w:customStyle="1" w:styleId="ZaglavljeChar">
    <w:name w:val="Zaglavlje Char"/>
    <w:basedOn w:val="Zadanifontodlomka"/>
    <w:link w:val="Zaglavlje"/>
    <w:uiPriority w:val="99"/>
    <w:rsid w:val="00B14B6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14B63"/>
    <w:pPr>
      <w:tabs>
        <w:tab w:val="center" w:pos="4536"/>
        <w:tab w:val="right" w:pos="9072"/>
      </w:tabs>
    </w:pPr>
  </w:style>
  <w:style w:type="character" w:customStyle="1" w:styleId="PodnojeChar">
    <w:name w:val="Podnožje Char"/>
    <w:basedOn w:val="Zadanifontodlomka"/>
    <w:link w:val="Podnoje"/>
    <w:uiPriority w:val="99"/>
    <w:rsid w:val="00B14B63"/>
    <w:rPr>
      <w:rFonts w:ascii="Times New Roman" w:eastAsia="Times New Roman" w:hAnsi="Times New Roman" w:cs="Times New Roman"/>
      <w:sz w:val="24"/>
      <w:szCs w:val="24"/>
      <w:lang w:eastAsia="hr-HR"/>
    </w:rPr>
  </w:style>
  <w:style w:type="paragraph" w:styleId="Bezproreda">
    <w:name w:val="No Spacing"/>
    <w:uiPriority w:val="1"/>
    <w:qFormat/>
    <w:rsid w:val="00B14B63"/>
    <w:pPr>
      <w:spacing w:after="0" w:line="240" w:lineRule="auto"/>
    </w:pPr>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B14B63"/>
    <w:rPr>
      <w:sz w:val="16"/>
      <w:szCs w:val="16"/>
    </w:rPr>
  </w:style>
  <w:style w:type="paragraph" w:styleId="Tekstkomentara">
    <w:name w:val="annotation text"/>
    <w:basedOn w:val="Normal"/>
    <w:link w:val="TekstkomentaraChar"/>
    <w:uiPriority w:val="99"/>
    <w:semiHidden/>
    <w:unhideWhenUsed/>
    <w:rsid w:val="00B14B63"/>
    <w:rPr>
      <w:sz w:val="20"/>
      <w:szCs w:val="20"/>
    </w:rPr>
  </w:style>
  <w:style w:type="character" w:customStyle="1" w:styleId="TekstkomentaraChar">
    <w:name w:val="Tekst komentara Char"/>
    <w:basedOn w:val="Zadanifontodlomka"/>
    <w:link w:val="Tekstkomentara"/>
    <w:uiPriority w:val="99"/>
    <w:semiHidden/>
    <w:rsid w:val="00B14B63"/>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B14B63"/>
    <w:rPr>
      <w:b/>
      <w:bCs/>
    </w:rPr>
  </w:style>
  <w:style w:type="character" w:customStyle="1" w:styleId="PredmetkomentaraChar">
    <w:name w:val="Predmet komentara Char"/>
    <w:basedOn w:val="TekstkomentaraChar"/>
    <w:link w:val="Predmetkomentara"/>
    <w:uiPriority w:val="99"/>
    <w:semiHidden/>
    <w:rsid w:val="00B14B63"/>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B14B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14B63"/>
    <w:rPr>
      <w:rFonts w:ascii="Segoe UI" w:eastAsia="Times New Roman" w:hAnsi="Segoe UI" w:cs="Segoe UI"/>
      <w:sz w:val="18"/>
      <w:szCs w:val="18"/>
      <w:lang w:eastAsia="hr-HR"/>
    </w:rPr>
  </w:style>
  <w:style w:type="character" w:customStyle="1" w:styleId="apple-converted-space">
    <w:name w:val="apple-converted-space"/>
    <w:rsid w:val="00B14B63"/>
  </w:style>
  <w:style w:type="paragraph" w:customStyle="1" w:styleId="Standard">
    <w:name w:val="Standard"/>
    <w:rsid w:val="00F4500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9-8">
    <w:name w:val="t-9-8"/>
    <w:basedOn w:val="Normal"/>
    <w:rsid w:val="00314F35"/>
    <w:pPr>
      <w:spacing w:before="100" w:beforeAutospacing="1" w:after="100" w:afterAutospacing="1"/>
    </w:pPr>
  </w:style>
  <w:style w:type="table" w:styleId="Srednjesjenanje2-Isticanje3">
    <w:name w:val="Medium Shading 2 Accent 3"/>
    <w:basedOn w:val="Obinatablica"/>
    <w:uiPriority w:val="64"/>
    <w:rsid w:val="00B646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M7">
    <w:name w:val="CM7"/>
    <w:basedOn w:val="Normal"/>
    <w:next w:val="Normal"/>
    <w:uiPriority w:val="99"/>
    <w:rsid w:val="007C069B"/>
    <w:pPr>
      <w:widowControl w:val="0"/>
      <w:autoSpaceDE w:val="0"/>
      <w:autoSpaceDN w:val="0"/>
      <w:adjustRightInd w:val="0"/>
      <w:spacing w:line="253" w:lineRule="atLeast"/>
    </w:pPr>
    <w:rPr>
      <w:rFonts w:ascii="Verdana" w:hAnsi="Verdana"/>
    </w:rPr>
  </w:style>
  <w:style w:type="paragraph" w:styleId="Tijeloteksta-uvlaka2">
    <w:name w:val="Body Text Indent 2"/>
    <w:basedOn w:val="Normal"/>
    <w:link w:val="Tijeloteksta-uvlaka2Char"/>
    <w:uiPriority w:val="99"/>
    <w:unhideWhenUsed/>
    <w:rsid w:val="00A55360"/>
    <w:pPr>
      <w:spacing w:after="120" w:line="480" w:lineRule="auto"/>
      <w:ind w:left="283"/>
    </w:pPr>
  </w:style>
  <w:style w:type="character" w:customStyle="1" w:styleId="Tijeloteksta-uvlaka2Char">
    <w:name w:val="Tijelo teksta - uvlaka 2 Char"/>
    <w:basedOn w:val="Zadanifontodlomka"/>
    <w:link w:val="Tijeloteksta-uvlaka2"/>
    <w:uiPriority w:val="99"/>
    <w:rsid w:val="00A55360"/>
    <w:rPr>
      <w:rFonts w:ascii="Times New Roman" w:eastAsia="Times New Roman" w:hAnsi="Times New Roman" w:cs="Times New Roman"/>
      <w:sz w:val="24"/>
      <w:szCs w:val="24"/>
      <w:lang w:eastAsia="hr-HR"/>
    </w:rPr>
  </w:style>
  <w:style w:type="paragraph" w:customStyle="1" w:styleId="CM3">
    <w:name w:val="CM3"/>
    <w:basedOn w:val="Default"/>
    <w:next w:val="Default"/>
    <w:uiPriority w:val="99"/>
    <w:rsid w:val="00D04EC2"/>
    <w:pPr>
      <w:widowControl w:val="0"/>
      <w:spacing w:line="256" w:lineRule="atLeast"/>
    </w:pPr>
    <w:rPr>
      <w:rFonts w:ascii="Verdana" w:eastAsia="Times New Roman" w:hAnsi="Verdana" w:cs="Times New Roman"/>
      <w:color w:val="auto"/>
    </w:rPr>
  </w:style>
  <w:style w:type="paragraph" w:customStyle="1" w:styleId="TableParagraph">
    <w:name w:val="Table Paragraph"/>
    <w:basedOn w:val="Normal"/>
    <w:uiPriority w:val="1"/>
    <w:qFormat/>
    <w:rsid w:val="00547854"/>
    <w:pPr>
      <w:widowControl w:val="0"/>
      <w:autoSpaceDE w:val="0"/>
      <w:autoSpaceDN w:val="0"/>
    </w:pPr>
    <w:rPr>
      <w:rFonts w:ascii="Carlito" w:eastAsia="Carlito" w:hAnsi="Carlito" w:cs="Carlito"/>
      <w:sz w:val="22"/>
      <w:szCs w:val="22"/>
      <w:lang w:eastAsia="en-US"/>
    </w:rPr>
  </w:style>
  <w:style w:type="table" w:customStyle="1" w:styleId="TableNormal">
    <w:name w:val="Table Normal"/>
    <w:uiPriority w:val="2"/>
    <w:semiHidden/>
    <w:qFormat/>
    <w:rsid w:val="005478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B63"/>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qFormat/>
    <w:rsid w:val="00B14B63"/>
    <w:pPr>
      <w:keepNext/>
      <w:spacing w:before="240" w:after="60"/>
      <w:outlineLvl w:val="1"/>
    </w:pPr>
    <w:rPr>
      <w:rFonts w:ascii="Arial" w:hAnsi="Arial" w:cs="Arial"/>
      <w:b/>
      <w:bCs/>
      <w:i/>
      <w:iCs/>
      <w:sz w:val="28"/>
      <w:szCs w:val="28"/>
    </w:rPr>
  </w:style>
  <w:style w:type="paragraph" w:styleId="Naslov3">
    <w:name w:val="heading 3"/>
    <w:basedOn w:val="Normal"/>
    <w:next w:val="Normal"/>
    <w:link w:val="Naslov3Char"/>
    <w:uiPriority w:val="9"/>
    <w:semiHidden/>
    <w:unhideWhenUsed/>
    <w:qFormat/>
    <w:rsid w:val="00B14B63"/>
    <w:pPr>
      <w:keepNext/>
      <w:spacing w:before="240" w:after="60"/>
      <w:outlineLvl w:val="2"/>
    </w:pPr>
    <w:rPr>
      <w:rFonts w:ascii="Cambria" w:hAnsi="Cambria"/>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B14B63"/>
    <w:rPr>
      <w:rFonts w:ascii="Arial" w:eastAsia="Times New Roman" w:hAnsi="Arial" w:cs="Arial"/>
      <w:b/>
      <w:bCs/>
      <w:i/>
      <w:iCs/>
      <w:sz w:val="28"/>
      <w:szCs w:val="28"/>
      <w:lang w:eastAsia="hr-HR"/>
    </w:rPr>
  </w:style>
  <w:style w:type="character" w:customStyle="1" w:styleId="Naslov3Char">
    <w:name w:val="Naslov 3 Char"/>
    <w:basedOn w:val="Zadanifontodlomka"/>
    <w:link w:val="Naslov3"/>
    <w:uiPriority w:val="9"/>
    <w:semiHidden/>
    <w:rsid w:val="00B14B63"/>
    <w:rPr>
      <w:rFonts w:ascii="Cambria" w:eastAsia="Times New Roman" w:hAnsi="Cambria" w:cs="Times New Roman"/>
      <w:b/>
      <w:bCs/>
      <w:sz w:val="26"/>
      <w:szCs w:val="26"/>
      <w:lang w:eastAsia="hr-HR"/>
    </w:rPr>
  </w:style>
  <w:style w:type="table" w:styleId="Reetkatablice">
    <w:name w:val="Table Grid"/>
    <w:basedOn w:val="Obinatablica"/>
    <w:rsid w:val="00B14B6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B14B63"/>
    <w:rPr>
      <w:strike w:val="0"/>
      <w:dstrike w:val="0"/>
      <w:color w:val="125B2F"/>
      <w:u w:val="none"/>
      <w:effect w:val="none"/>
    </w:rPr>
  </w:style>
  <w:style w:type="paragraph" w:styleId="Obinitekst">
    <w:name w:val="Plain Text"/>
    <w:basedOn w:val="Normal"/>
    <w:link w:val="ObinitekstChar"/>
    <w:semiHidden/>
    <w:unhideWhenUsed/>
    <w:rsid w:val="00B14B63"/>
    <w:rPr>
      <w:rFonts w:ascii="Consolas" w:hAnsi="Consolas"/>
      <w:sz w:val="21"/>
      <w:szCs w:val="21"/>
    </w:rPr>
  </w:style>
  <w:style w:type="character" w:customStyle="1" w:styleId="ObinitekstChar">
    <w:name w:val="Obični tekst Char"/>
    <w:basedOn w:val="Zadanifontodlomka"/>
    <w:link w:val="Obinitekst"/>
    <w:semiHidden/>
    <w:rsid w:val="00B14B63"/>
    <w:rPr>
      <w:rFonts w:ascii="Consolas" w:eastAsia="Times New Roman" w:hAnsi="Consolas" w:cs="Times New Roman"/>
      <w:sz w:val="21"/>
      <w:szCs w:val="21"/>
      <w:lang w:eastAsia="hr-HR"/>
    </w:rPr>
  </w:style>
  <w:style w:type="character" w:styleId="Naglaeno">
    <w:name w:val="Strong"/>
    <w:uiPriority w:val="22"/>
    <w:qFormat/>
    <w:rsid w:val="00B14B63"/>
    <w:rPr>
      <w:rFonts w:cs="Times New Roman"/>
      <w:b/>
      <w:bCs/>
    </w:rPr>
  </w:style>
  <w:style w:type="paragraph" w:styleId="Tijeloteksta">
    <w:name w:val="Body Text"/>
    <w:basedOn w:val="Normal"/>
    <w:link w:val="TijelotekstaChar"/>
    <w:rsid w:val="00B14B63"/>
    <w:pPr>
      <w:jc w:val="both"/>
    </w:pPr>
    <w:rPr>
      <w:rFonts w:ascii="Arial" w:hAnsi="Arial"/>
      <w:lang w:eastAsia="en-US"/>
    </w:rPr>
  </w:style>
  <w:style w:type="character" w:customStyle="1" w:styleId="TijelotekstaChar">
    <w:name w:val="Tijelo teksta Char"/>
    <w:basedOn w:val="Zadanifontodlomka"/>
    <w:link w:val="Tijeloteksta"/>
    <w:rsid w:val="00B14B63"/>
    <w:rPr>
      <w:rFonts w:ascii="Arial" w:eastAsia="Times New Roman" w:hAnsi="Arial" w:cs="Times New Roman"/>
      <w:sz w:val="24"/>
      <w:szCs w:val="24"/>
    </w:rPr>
  </w:style>
  <w:style w:type="paragraph" w:styleId="Odlomakpopisa">
    <w:name w:val="List Paragraph"/>
    <w:basedOn w:val="Normal"/>
    <w:uiPriority w:val="1"/>
    <w:qFormat/>
    <w:rsid w:val="00B14B63"/>
    <w:pPr>
      <w:ind w:left="720"/>
      <w:contextualSpacing/>
    </w:pPr>
  </w:style>
  <w:style w:type="character" w:customStyle="1" w:styleId="st">
    <w:name w:val="st"/>
    <w:basedOn w:val="Zadanifontodlomka"/>
    <w:rsid w:val="00B14B63"/>
  </w:style>
  <w:style w:type="paragraph" w:styleId="StandardWeb">
    <w:name w:val="Normal (Web)"/>
    <w:basedOn w:val="Normal"/>
    <w:uiPriority w:val="99"/>
    <w:unhideWhenUsed/>
    <w:rsid w:val="00B14B63"/>
    <w:pPr>
      <w:spacing w:before="100" w:beforeAutospacing="1" w:after="100" w:afterAutospacing="1"/>
    </w:pPr>
  </w:style>
  <w:style w:type="paragraph" w:customStyle="1" w:styleId="Default">
    <w:name w:val="Default"/>
    <w:rsid w:val="00B14B63"/>
    <w:pPr>
      <w:autoSpaceDE w:val="0"/>
      <w:autoSpaceDN w:val="0"/>
      <w:adjustRightInd w:val="0"/>
      <w:spacing w:after="0" w:line="240" w:lineRule="auto"/>
    </w:pPr>
    <w:rPr>
      <w:rFonts w:ascii="Arial" w:eastAsia="Calibri" w:hAnsi="Arial" w:cs="Arial"/>
      <w:color w:val="000000"/>
      <w:sz w:val="24"/>
      <w:szCs w:val="24"/>
      <w:lang w:eastAsia="hr-HR"/>
    </w:rPr>
  </w:style>
  <w:style w:type="character" w:styleId="Istaknuto">
    <w:name w:val="Emphasis"/>
    <w:uiPriority w:val="20"/>
    <w:qFormat/>
    <w:rsid w:val="00B14B63"/>
    <w:rPr>
      <w:i/>
      <w:iCs/>
    </w:rPr>
  </w:style>
  <w:style w:type="paragraph" w:styleId="Zaglavlje">
    <w:name w:val="header"/>
    <w:basedOn w:val="Normal"/>
    <w:link w:val="ZaglavljeChar"/>
    <w:uiPriority w:val="99"/>
    <w:unhideWhenUsed/>
    <w:rsid w:val="00B14B63"/>
    <w:pPr>
      <w:tabs>
        <w:tab w:val="center" w:pos="4536"/>
        <w:tab w:val="right" w:pos="9072"/>
      </w:tabs>
    </w:pPr>
  </w:style>
  <w:style w:type="character" w:customStyle="1" w:styleId="ZaglavljeChar">
    <w:name w:val="Zaglavlje Char"/>
    <w:basedOn w:val="Zadanifontodlomka"/>
    <w:link w:val="Zaglavlje"/>
    <w:uiPriority w:val="99"/>
    <w:rsid w:val="00B14B6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B14B63"/>
    <w:pPr>
      <w:tabs>
        <w:tab w:val="center" w:pos="4536"/>
        <w:tab w:val="right" w:pos="9072"/>
      </w:tabs>
    </w:pPr>
  </w:style>
  <w:style w:type="character" w:customStyle="1" w:styleId="PodnojeChar">
    <w:name w:val="Podnožje Char"/>
    <w:basedOn w:val="Zadanifontodlomka"/>
    <w:link w:val="Podnoje"/>
    <w:uiPriority w:val="99"/>
    <w:rsid w:val="00B14B63"/>
    <w:rPr>
      <w:rFonts w:ascii="Times New Roman" w:eastAsia="Times New Roman" w:hAnsi="Times New Roman" w:cs="Times New Roman"/>
      <w:sz w:val="24"/>
      <w:szCs w:val="24"/>
      <w:lang w:eastAsia="hr-HR"/>
    </w:rPr>
  </w:style>
  <w:style w:type="paragraph" w:styleId="Bezproreda">
    <w:name w:val="No Spacing"/>
    <w:uiPriority w:val="1"/>
    <w:qFormat/>
    <w:rsid w:val="00B14B63"/>
    <w:pPr>
      <w:spacing w:after="0" w:line="240" w:lineRule="auto"/>
    </w:pPr>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B14B63"/>
    <w:rPr>
      <w:sz w:val="16"/>
      <w:szCs w:val="16"/>
    </w:rPr>
  </w:style>
  <w:style w:type="paragraph" w:styleId="Tekstkomentara">
    <w:name w:val="annotation text"/>
    <w:basedOn w:val="Normal"/>
    <w:link w:val="TekstkomentaraChar"/>
    <w:uiPriority w:val="99"/>
    <w:semiHidden/>
    <w:unhideWhenUsed/>
    <w:rsid w:val="00B14B63"/>
    <w:rPr>
      <w:sz w:val="20"/>
      <w:szCs w:val="20"/>
    </w:rPr>
  </w:style>
  <w:style w:type="character" w:customStyle="1" w:styleId="TekstkomentaraChar">
    <w:name w:val="Tekst komentara Char"/>
    <w:basedOn w:val="Zadanifontodlomka"/>
    <w:link w:val="Tekstkomentara"/>
    <w:uiPriority w:val="99"/>
    <w:semiHidden/>
    <w:rsid w:val="00B14B63"/>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B14B63"/>
    <w:rPr>
      <w:b/>
      <w:bCs/>
    </w:rPr>
  </w:style>
  <w:style w:type="character" w:customStyle="1" w:styleId="PredmetkomentaraChar">
    <w:name w:val="Predmet komentara Char"/>
    <w:basedOn w:val="TekstkomentaraChar"/>
    <w:link w:val="Predmetkomentara"/>
    <w:uiPriority w:val="99"/>
    <w:semiHidden/>
    <w:rsid w:val="00B14B63"/>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B14B6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14B63"/>
    <w:rPr>
      <w:rFonts w:ascii="Segoe UI" w:eastAsia="Times New Roman" w:hAnsi="Segoe UI" w:cs="Segoe UI"/>
      <w:sz w:val="18"/>
      <w:szCs w:val="18"/>
      <w:lang w:eastAsia="hr-HR"/>
    </w:rPr>
  </w:style>
  <w:style w:type="character" w:customStyle="1" w:styleId="apple-converted-space">
    <w:name w:val="apple-converted-space"/>
    <w:rsid w:val="00B14B63"/>
  </w:style>
  <w:style w:type="paragraph" w:customStyle="1" w:styleId="Standard">
    <w:name w:val="Standard"/>
    <w:rsid w:val="00F4500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9-8">
    <w:name w:val="t-9-8"/>
    <w:basedOn w:val="Normal"/>
    <w:rsid w:val="00314F35"/>
    <w:pPr>
      <w:spacing w:before="100" w:beforeAutospacing="1" w:after="100" w:afterAutospacing="1"/>
    </w:pPr>
  </w:style>
  <w:style w:type="table" w:styleId="Srednjesjenanje2-Isticanje3">
    <w:name w:val="Medium Shading 2 Accent 3"/>
    <w:basedOn w:val="Obinatablica"/>
    <w:uiPriority w:val="64"/>
    <w:rsid w:val="00B646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M7">
    <w:name w:val="CM7"/>
    <w:basedOn w:val="Normal"/>
    <w:next w:val="Normal"/>
    <w:uiPriority w:val="99"/>
    <w:rsid w:val="007C069B"/>
    <w:pPr>
      <w:widowControl w:val="0"/>
      <w:autoSpaceDE w:val="0"/>
      <w:autoSpaceDN w:val="0"/>
      <w:adjustRightInd w:val="0"/>
      <w:spacing w:line="253" w:lineRule="atLeast"/>
    </w:pPr>
    <w:rPr>
      <w:rFonts w:ascii="Verdana" w:hAnsi="Verdana"/>
    </w:rPr>
  </w:style>
  <w:style w:type="paragraph" w:styleId="Tijeloteksta-uvlaka2">
    <w:name w:val="Body Text Indent 2"/>
    <w:basedOn w:val="Normal"/>
    <w:link w:val="Tijeloteksta-uvlaka2Char"/>
    <w:uiPriority w:val="99"/>
    <w:unhideWhenUsed/>
    <w:rsid w:val="00A55360"/>
    <w:pPr>
      <w:spacing w:after="120" w:line="480" w:lineRule="auto"/>
      <w:ind w:left="283"/>
    </w:pPr>
  </w:style>
  <w:style w:type="character" w:customStyle="1" w:styleId="Tijeloteksta-uvlaka2Char">
    <w:name w:val="Tijelo teksta - uvlaka 2 Char"/>
    <w:basedOn w:val="Zadanifontodlomka"/>
    <w:link w:val="Tijeloteksta-uvlaka2"/>
    <w:uiPriority w:val="99"/>
    <w:rsid w:val="00A55360"/>
    <w:rPr>
      <w:rFonts w:ascii="Times New Roman" w:eastAsia="Times New Roman" w:hAnsi="Times New Roman" w:cs="Times New Roman"/>
      <w:sz w:val="24"/>
      <w:szCs w:val="24"/>
      <w:lang w:eastAsia="hr-HR"/>
    </w:rPr>
  </w:style>
  <w:style w:type="paragraph" w:customStyle="1" w:styleId="CM3">
    <w:name w:val="CM3"/>
    <w:basedOn w:val="Default"/>
    <w:next w:val="Default"/>
    <w:uiPriority w:val="99"/>
    <w:rsid w:val="00D04EC2"/>
    <w:pPr>
      <w:widowControl w:val="0"/>
      <w:spacing w:line="256" w:lineRule="atLeast"/>
    </w:pPr>
    <w:rPr>
      <w:rFonts w:ascii="Verdana" w:eastAsia="Times New Roman" w:hAnsi="Verdana" w:cs="Times New Roman"/>
      <w:color w:val="auto"/>
    </w:rPr>
  </w:style>
  <w:style w:type="paragraph" w:customStyle="1" w:styleId="TableParagraph">
    <w:name w:val="Table Paragraph"/>
    <w:basedOn w:val="Normal"/>
    <w:uiPriority w:val="1"/>
    <w:qFormat/>
    <w:rsid w:val="00547854"/>
    <w:pPr>
      <w:widowControl w:val="0"/>
      <w:autoSpaceDE w:val="0"/>
      <w:autoSpaceDN w:val="0"/>
    </w:pPr>
    <w:rPr>
      <w:rFonts w:ascii="Carlito" w:eastAsia="Carlito" w:hAnsi="Carlito" w:cs="Carlito"/>
      <w:sz w:val="22"/>
      <w:szCs w:val="22"/>
      <w:lang w:eastAsia="en-US"/>
    </w:rPr>
  </w:style>
  <w:style w:type="table" w:customStyle="1" w:styleId="TableNormal">
    <w:name w:val="Table Normal"/>
    <w:uiPriority w:val="2"/>
    <w:semiHidden/>
    <w:qFormat/>
    <w:rsid w:val="00547854"/>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9897">
      <w:bodyDiv w:val="1"/>
      <w:marLeft w:val="0"/>
      <w:marRight w:val="0"/>
      <w:marTop w:val="0"/>
      <w:marBottom w:val="0"/>
      <w:divBdr>
        <w:top w:val="none" w:sz="0" w:space="0" w:color="auto"/>
        <w:left w:val="none" w:sz="0" w:space="0" w:color="auto"/>
        <w:bottom w:val="none" w:sz="0" w:space="0" w:color="auto"/>
        <w:right w:val="none" w:sz="0" w:space="0" w:color="auto"/>
      </w:divBdr>
    </w:div>
    <w:div w:id="63307808">
      <w:bodyDiv w:val="1"/>
      <w:marLeft w:val="0"/>
      <w:marRight w:val="0"/>
      <w:marTop w:val="0"/>
      <w:marBottom w:val="0"/>
      <w:divBdr>
        <w:top w:val="none" w:sz="0" w:space="0" w:color="auto"/>
        <w:left w:val="none" w:sz="0" w:space="0" w:color="auto"/>
        <w:bottom w:val="none" w:sz="0" w:space="0" w:color="auto"/>
        <w:right w:val="none" w:sz="0" w:space="0" w:color="auto"/>
      </w:divBdr>
    </w:div>
    <w:div w:id="63340066">
      <w:bodyDiv w:val="1"/>
      <w:marLeft w:val="0"/>
      <w:marRight w:val="0"/>
      <w:marTop w:val="0"/>
      <w:marBottom w:val="0"/>
      <w:divBdr>
        <w:top w:val="none" w:sz="0" w:space="0" w:color="auto"/>
        <w:left w:val="none" w:sz="0" w:space="0" w:color="auto"/>
        <w:bottom w:val="none" w:sz="0" w:space="0" w:color="auto"/>
        <w:right w:val="none" w:sz="0" w:space="0" w:color="auto"/>
      </w:divBdr>
    </w:div>
    <w:div w:id="83650709">
      <w:bodyDiv w:val="1"/>
      <w:marLeft w:val="0"/>
      <w:marRight w:val="0"/>
      <w:marTop w:val="0"/>
      <w:marBottom w:val="0"/>
      <w:divBdr>
        <w:top w:val="none" w:sz="0" w:space="0" w:color="auto"/>
        <w:left w:val="none" w:sz="0" w:space="0" w:color="auto"/>
        <w:bottom w:val="none" w:sz="0" w:space="0" w:color="auto"/>
        <w:right w:val="none" w:sz="0" w:space="0" w:color="auto"/>
      </w:divBdr>
    </w:div>
    <w:div w:id="95835470">
      <w:bodyDiv w:val="1"/>
      <w:marLeft w:val="0"/>
      <w:marRight w:val="0"/>
      <w:marTop w:val="0"/>
      <w:marBottom w:val="0"/>
      <w:divBdr>
        <w:top w:val="none" w:sz="0" w:space="0" w:color="auto"/>
        <w:left w:val="none" w:sz="0" w:space="0" w:color="auto"/>
        <w:bottom w:val="none" w:sz="0" w:space="0" w:color="auto"/>
        <w:right w:val="none" w:sz="0" w:space="0" w:color="auto"/>
      </w:divBdr>
    </w:div>
    <w:div w:id="105001727">
      <w:bodyDiv w:val="1"/>
      <w:marLeft w:val="0"/>
      <w:marRight w:val="0"/>
      <w:marTop w:val="0"/>
      <w:marBottom w:val="0"/>
      <w:divBdr>
        <w:top w:val="none" w:sz="0" w:space="0" w:color="auto"/>
        <w:left w:val="none" w:sz="0" w:space="0" w:color="auto"/>
        <w:bottom w:val="none" w:sz="0" w:space="0" w:color="auto"/>
        <w:right w:val="none" w:sz="0" w:space="0" w:color="auto"/>
      </w:divBdr>
    </w:div>
    <w:div w:id="256600901">
      <w:bodyDiv w:val="1"/>
      <w:marLeft w:val="0"/>
      <w:marRight w:val="0"/>
      <w:marTop w:val="0"/>
      <w:marBottom w:val="0"/>
      <w:divBdr>
        <w:top w:val="none" w:sz="0" w:space="0" w:color="auto"/>
        <w:left w:val="none" w:sz="0" w:space="0" w:color="auto"/>
        <w:bottom w:val="none" w:sz="0" w:space="0" w:color="auto"/>
        <w:right w:val="none" w:sz="0" w:space="0" w:color="auto"/>
      </w:divBdr>
    </w:div>
    <w:div w:id="284317152">
      <w:bodyDiv w:val="1"/>
      <w:marLeft w:val="0"/>
      <w:marRight w:val="0"/>
      <w:marTop w:val="0"/>
      <w:marBottom w:val="0"/>
      <w:divBdr>
        <w:top w:val="none" w:sz="0" w:space="0" w:color="auto"/>
        <w:left w:val="none" w:sz="0" w:space="0" w:color="auto"/>
        <w:bottom w:val="none" w:sz="0" w:space="0" w:color="auto"/>
        <w:right w:val="none" w:sz="0" w:space="0" w:color="auto"/>
      </w:divBdr>
    </w:div>
    <w:div w:id="314575120">
      <w:bodyDiv w:val="1"/>
      <w:marLeft w:val="0"/>
      <w:marRight w:val="0"/>
      <w:marTop w:val="0"/>
      <w:marBottom w:val="0"/>
      <w:divBdr>
        <w:top w:val="none" w:sz="0" w:space="0" w:color="auto"/>
        <w:left w:val="none" w:sz="0" w:space="0" w:color="auto"/>
        <w:bottom w:val="none" w:sz="0" w:space="0" w:color="auto"/>
        <w:right w:val="none" w:sz="0" w:space="0" w:color="auto"/>
      </w:divBdr>
    </w:div>
    <w:div w:id="387388730">
      <w:bodyDiv w:val="1"/>
      <w:marLeft w:val="0"/>
      <w:marRight w:val="0"/>
      <w:marTop w:val="0"/>
      <w:marBottom w:val="0"/>
      <w:divBdr>
        <w:top w:val="none" w:sz="0" w:space="0" w:color="auto"/>
        <w:left w:val="none" w:sz="0" w:space="0" w:color="auto"/>
        <w:bottom w:val="none" w:sz="0" w:space="0" w:color="auto"/>
        <w:right w:val="none" w:sz="0" w:space="0" w:color="auto"/>
      </w:divBdr>
    </w:div>
    <w:div w:id="434330706">
      <w:bodyDiv w:val="1"/>
      <w:marLeft w:val="0"/>
      <w:marRight w:val="0"/>
      <w:marTop w:val="0"/>
      <w:marBottom w:val="0"/>
      <w:divBdr>
        <w:top w:val="none" w:sz="0" w:space="0" w:color="auto"/>
        <w:left w:val="none" w:sz="0" w:space="0" w:color="auto"/>
        <w:bottom w:val="none" w:sz="0" w:space="0" w:color="auto"/>
        <w:right w:val="none" w:sz="0" w:space="0" w:color="auto"/>
      </w:divBdr>
    </w:div>
    <w:div w:id="464200691">
      <w:bodyDiv w:val="1"/>
      <w:marLeft w:val="0"/>
      <w:marRight w:val="0"/>
      <w:marTop w:val="0"/>
      <w:marBottom w:val="0"/>
      <w:divBdr>
        <w:top w:val="none" w:sz="0" w:space="0" w:color="auto"/>
        <w:left w:val="none" w:sz="0" w:space="0" w:color="auto"/>
        <w:bottom w:val="none" w:sz="0" w:space="0" w:color="auto"/>
        <w:right w:val="none" w:sz="0" w:space="0" w:color="auto"/>
      </w:divBdr>
      <w:divsChild>
        <w:div w:id="1838111247">
          <w:marLeft w:val="547"/>
          <w:marRight w:val="0"/>
          <w:marTop w:val="0"/>
          <w:marBottom w:val="0"/>
          <w:divBdr>
            <w:top w:val="none" w:sz="0" w:space="0" w:color="auto"/>
            <w:left w:val="none" w:sz="0" w:space="0" w:color="auto"/>
            <w:bottom w:val="none" w:sz="0" w:space="0" w:color="auto"/>
            <w:right w:val="none" w:sz="0" w:space="0" w:color="auto"/>
          </w:divBdr>
        </w:div>
      </w:divsChild>
    </w:div>
    <w:div w:id="490567111">
      <w:bodyDiv w:val="1"/>
      <w:marLeft w:val="0"/>
      <w:marRight w:val="0"/>
      <w:marTop w:val="0"/>
      <w:marBottom w:val="0"/>
      <w:divBdr>
        <w:top w:val="none" w:sz="0" w:space="0" w:color="auto"/>
        <w:left w:val="none" w:sz="0" w:space="0" w:color="auto"/>
        <w:bottom w:val="none" w:sz="0" w:space="0" w:color="auto"/>
        <w:right w:val="none" w:sz="0" w:space="0" w:color="auto"/>
      </w:divBdr>
    </w:div>
    <w:div w:id="552348158">
      <w:bodyDiv w:val="1"/>
      <w:marLeft w:val="0"/>
      <w:marRight w:val="0"/>
      <w:marTop w:val="0"/>
      <w:marBottom w:val="0"/>
      <w:divBdr>
        <w:top w:val="none" w:sz="0" w:space="0" w:color="auto"/>
        <w:left w:val="none" w:sz="0" w:space="0" w:color="auto"/>
        <w:bottom w:val="none" w:sz="0" w:space="0" w:color="auto"/>
        <w:right w:val="none" w:sz="0" w:space="0" w:color="auto"/>
      </w:divBdr>
    </w:div>
    <w:div w:id="589119567">
      <w:bodyDiv w:val="1"/>
      <w:marLeft w:val="0"/>
      <w:marRight w:val="0"/>
      <w:marTop w:val="0"/>
      <w:marBottom w:val="0"/>
      <w:divBdr>
        <w:top w:val="none" w:sz="0" w:space="0" w:color="auto"/>
        <w:left w:val="none" w:sz="0" w:space="0" w:color="auto"/>
        <w:bottom w:val="none" w:sz="0" w:space="0" w:color="auto"/>
        <w:right w:val="none" w:sz="0" w:space="0" w:color="auto"/>
      </w:divBdr>
    </w:div>
    <w:div w:id="613446453">
      <w:bodyDiv w:val="1"/>
      <w:marLeft w:val="0"/>
      <w:marRight w:val="0"/>
      <w:marTop w:val="0"/>
      <w:marBottom w:val="0"/>
      <w:divBdr>
        <w:top w:val="none" w:sz="0" w:space="0" w:color="auto"/>
        <w:left w:val="none" w:sz="0" w:space="0" w:color="auto"/>
        <w:bottom w:val="none" w:sz="0" w:space="0" w:color="auto"/>
        <w:right w:val="none" w:sz="0" w:space="0" w:color="auto"/>
      </w:divBdr>
    </w:div>
    <w:div w:id="624654131">
      <w:bodyDiv w:val="1"/>
      <w:marLeft w:val="0"/>
      <w:marRight w:val="0"/>
      <w:marTop w:val="0"/>
      <w:marBottom w:val="0"/>
      <w:divBdr>
        <w:top w:val="none" w:sz="0" w:space="0" w:color="auto"/>
        <w:left w:val="none" w:sz="0" w:space="0" w:color="auto"/>
        <w:bottom w:val="none" w:sz="0" w:space="0" w:color="auto"/>
        <w:right w:val="none" w:sz="0" w:space="0" w:color="auto"/>
      </w:divBdr>
    </w:div>
    <w:div w:id="654995036">
      <w:bodyDiv w:val="1"/>
      <w:marLeft w:val="0"/>
      <w:marRight w:val="0"/>
      <w:marTop w:val="0"/>
      <w:marBottom w:val="0"/>
      <w:divBdr>
        <w:top w:val="none" w:sz="0" w:space="0" w:color="auto"/>
        <w:left w:val="none" w:sz="0" w:space="0" w:color="auto"/>
        <w:bottom w:val="none" w:sz="0" w:space="0" w:color="auto"/>
        <w:right w:val="none" w:sz="0" w:space="0" w:color="auto"/>
      </w:divBdr>
    </w:div>
    <w:div w:id="710690139">
      <w:bodyDiv w:val="1"/>
      <w:marLeft w:val="0"/>
      <w:marRight w:val="0"/>
      <w:marTop w:val="0"/>
      <w:marBottom w:val="0"/>
      <w:divBdr>
        <w:top w:val="none" w:sz="0" w:space="0" w:color="auto"/>
        <w:left w:val="none" w:sz="0" w:space="0" w:color="auto"/>
        <w:bottom w:val="none" w:sz="0" w:space="0" w:color="auto"/>
        <w:right w:val="none" w:sz="0" w:space="0" w:color="auto"/>
      </w:divBdr>
    </w:div>
    <w:div w:id="755856504">
      <w:bodyDiv w:val="1"/>
      <w:marLeft w:val="0"/>
      <w:marRight w:val="0"/>
      <w:marTop w:val="0"/>
      <w:marBottom w:val="0"/>
      <w:divBdr>
        <w:top w:val="none" w:sz="0" w:space="0" w:color="auto"/>
        <w:left w:val="none" w:sz="0" w:space="0" w:color="auto"/>
        <w:bottom w:val="none" w:sz="0" w:space="0" w:color="auto"/>
        <w:right w:val="none" w:sz="0" w:space="0" w:color="auto"/>
      </w:divBdr>
    </w:div>
    <w:div w:id="757990208">
      <w:bodyDiv w:val="1"/>
      <w:marLeft w:val="0"/>
      <w:marRight w:val="0"/>
      <w:marTop w:val="0"/>
      <w:marBottom w:val="0"/>
      <w:divBdr>
        <w:top w:val="none" w:sz="0" w:space="0" w:color="auto"/>
        <w:left w:val="none" w:sz="0" w:space="0" w:color="auto"/>
        <w:bottom w:val="none" w:sz="0" w:space="0" w:color="auto"/>
        <w:right w:val="none" w:sz="0" w:space="0" w:color="auto"/>
      </w:divBdr>
    </w:div>
    <w:div w:id="788279267">
      <w:bodyDiv w:val="1"/>
      <w:marLeft w:val="0"/>
      <w:marRight w:val="0"/>
      <w:marTop w:val="0"/>
      <w:marBottom w:val="0"/>
      <w:divBdr>
        <w:top w:val="none" w:sz="0" w:space="0" w:color="auto"/>
        <w:left w:val="none" w:sz="0" w:space="0" w:color="auto"/>
        <w:bottom w:val="none" w:sz="0" w:space="0" w:color="auto"/>
        <w:right w:val="none" w:sz="0" w:space="0" w:color="auto"/>
      </w:divBdr>
    </w:div>
    <w:div w:id="836044550">
      <w:bodyDiv w:val="1"/>
      <w:marLeft w:val="0"/>
      <w:marRight w:val="0"/>
      <w:marTop w:val="0"/>
      <w:marBottom w:val="0"/>
      <w:divBdr>
        <w:top w:val="none" w:sz="0" w:space="0" w:color="auto"/>
        <w:left w:val="none" w:sz="0" w:space="0" w:color="auto"/>
        <w:bottom w:val="none" w:sz="0" w:space="0" w:color="auto"/>
        <w:right w:val="none" w:sz="0" w:space="0" w:color="auto"/>
      </w:divBdr>
    </w:div>
    <w:div w:id="905336784">
      <w:bodyDiv w:val="1"/>
      <w:marLeft w:val="0"/>
      <w:marRight w:val="0"/>
      <w:marTop w:val="0"/>
      <w:marBottom w:val="0"/>
      <w:divBdr>
        <w:top w:val="none" w:sz="0" w:space="0" w:color="auto"/>
        <w:left w:val="none" w:sz="0" w:space="0" w:color="auto"/>
        <w:bottom w:val="none" w:sz="0" w:space="0" w:color="auto"/>
        <w:right w:val="none" w:sz="0" w:space="0" w:color="auto"/>
      </w:divBdr>
    </w:div>
    <w:div w:id="1038120718">
      <w:bodyDiv w:val="1"/>
      <w:marLeft w:val="0"/>
      <w:marRight w:val="0"/>
      <w:marTop w:val="0"/>
      <w:marBottom w:val="0"/>
      <w:divBdr>
        <w:top w:val="none" w:sz="0" w:space="0" w:color="auto"/>
        <w:left w:val="none" w:sz="0" w:space="0" w:color="auto"/>
        <w:bottom w:val="none" w:sz="0" w:space="0" w:color="auto"/>
        <w:right w:val="none" w:sz="0" w:space="0" w:color="auto"/>
      </w:divBdr>
    </w:div>
    <w:div w:id="1083533459">
      <w:bodyDiv w:val="1"/>
      <w:marLeft w:val="0"/>
      <w:marRight w:val="0"/>
      <w:marTop w:val="0"/>
      <w:marBottom w:val="0"/>
      <w:divBdr>
        <w:top w:val="none" w:sz="0" w:space="0" w:color="auto"/>
        <w:left w:val="none" w:sz="0" w:space="0" w:color="auto"/>
        <w:bottom w:val="none" w:sz="0" w:space="0" w:color="auto"/>
        <w:right w:val="none" w:sz="0" w:space="0" w:color="auto"/>
      </w:divBdr>
    </w:div>
    <w:div w:id="1088500624">
      <w:bodyDiv w:val="1"/>
      <w:marLeft w:val="0"/>
      <w:marRight w:val="0"/>
      <w:marTop w:val="0"/>
      <w:marBottom w:val="0"/>
      <w:divBdr>
        <w:top w:val="none" w:sz="0" w:space="0" w:color="auto"/>
        <w:left w:val="none" w:sz="0" w:space="0" w:color="auto"/>
        <w:bottom w:val="none" w:sz="0" w:space="0" w:color="auto"/>
        <w:right w:val="none" w:sz="0" w:space="0" w:color="auto"/>
      </w:divBdr>
      <w:divsChild>
        <w:div w:id="1167817665">
          <w:marLeft w:val="547"/>
          <w:marRight w:val="0"/>
          <w:marTop w:val="0"/>
          <w:marBottom w:val="0"/>
          <w:divBdr>
            <w:top w:val="none" w:sz="0" w:space="0" w:color="auto"/>
            <w:left w:val="none" w:sz="0" w:space="0" w:color="auto"/>
            <w:bottom w:val="none" w:sz="0" w:space="0" w:color="auto"/>
            <w:right w:val="none" w:sz="0" w:space="0" w:color="auto"/>
          </w:divBdr>
        </w:div>
      </w:divsChild>
    </w:div>
    <w:div w:id="1136490957">
      <w:bodyDiv w:val="1"/>
      <w:marLeft w:val="0"/>
      <w:marRight w:val="0"/>
      <w:marTop w:val="0"/>
      <w:marBottom w:val="0"/>
      <w:divBdr>
        <w:top w:val="none" w:sz="0" w:space="0" w:color="auto"/>
        <w:left w:val="none" w:sz="0" w:space="0" w:color="auto"/>
        <w:bottom w:val="none" w:sz="0" w:space="0" w:color="auto"/>
        <w:right w:val="none" w:sz="0" w:space="0" w:color="auto"/>
      </w:divBdr>
    </w:div>
    <w:div w:id="1235316242">
      <w:bodyDiv w:val="1"/>
      <w:marLeft w:val="0"/>
      <w:marRight w:val="0"/>
      <w:marTop w:val="0"/>
      <w:marBottom w:val="0"/>
      <w:divBdr>
        <w:top w:val="none" w:sz="0" w:space="0" w:color="auto"/>
        <w:left w:val="none" w:sz="0" w:space="0" w:color="auto"/>
        <w:bottom w:val="none" w:sz="0" w:space="0" w:color="auto"/>
        <w:right w:val="none" w:sz="0" w:space="0" w:color="auto"/>
      </w:divBdr>
    </w:div>
    <w:div w:id="1237782180">
      <w:bodyDiv w:val="1"/>
      <w:marLeft w:val="0"/>
      <w:marRight w:val="0"/>
      <w:marTop w:val="0"/>
      <w:marBottom w:val="0"/>
      <w:divBdr>
        <w:top w:val="none" w:sz="0" w:space="0" w:color="auto"/>
        <w:left w:val="none" w:sz="0" w:space="0" w:color="auto"/>
        <w:bottom w:val="none" w:sz="0" w:space="0" w:color="auto"/>
        <w:right w:val="none" w:sz="0" w:space="0" w:color="auto"/>
      </w:divBdr>
    </w:div>
    <w:div w:id="1267082105">
      <w:bodyDiv w:val="1"/>
      <w:marLeft w:val="0"/>
      <w:marRight w:val="0"/>
      <w:marTop w:val="0"/>
      <w:marBottom w:val="0"/>
      <w:divBdr>
        <w:top w:val="none" w:sz="0" w:space="0" w:color="auto"/>
        <w:left w:val="none" w:sz="0" w:space="0" w:color="auto"/>
        <w:bottom w:val="none" w:sz="0" w:space="0" w:color="auto"/>
        <w:right w:val="none" w:sz="0" w:space="0" w:color="auto"/>
      </w:divBdr>
    </w:div>
    <w:div w:id="1329334737">
      <w:bodyDiv w:val="1"/>
      <w:marLeft w:val="0"/>
      <w:marRight w:val="0"/>
      <w:marTop w:val="0"/>
      <w:marBottom w:val="0"/>
      <w:divBdr>
        <w:top w:val="none" w:sz="0" w:space="0" w:color="auto"/>
        <w:left w:val="none" w:sz="0" w:space="0" w:color="auto"/>
        <w:bottom w:val="none" w:sz="0" w:space="0" w:color="auto"/>
        <w:right w:val="none" w:sz="0" w:space="0" w:color="auto"/>
      </w:divBdr>
    </w:div>
    <w:div w:id="1375426855">
      <w:bodyDiv w:val="1"/>
      <w:marLeft w:val="0"/>
      <w:marRight w:val="0"/>
      <w:marTop w:val="0"/>
      <w:marBottom w:val="0"/>
      <w:divBdr>
        <w:top w:val="none" w:sz="0" w:space="0" w:color="auto"/>
        <w:left w:val="none" w:sz="0" w:space="0" w:color="auto"/>
        <w:bottom w:val="none" w:sz="0" w:space="0" w:color="auto"/>
        <w:right w:val="none" w:sz="0" w:space="0" w:color="auto"/>
      </w:divBdr>
    </w:div>
    <w:div w:id="1388530436">
      <w:bodyDiv w:val="1"/>
      <w:marLeft w:val="0"/>
      <w:marRight w:val="0"/>
      <w:marTop w:val="0"/>
      <w:marBottom w:val="0"/>
      <w:divBdr>
        <w:top w:val="none" w:sz="0" w:space="0" w:color="auto"/>
        <w:left w:val="none" w:sz="0" w:space="0" w:color="auto"/>
        <w:bottom w:val="none" w:sz="0" w:space="0" w:color="auto"/>
        <w:right w:val="none" w:sz="0" w:space="0" w:color="auto"/>
      </w:divBdr>
    </w:div>
    <w:div w:id="1454440803">
      <w:bodyDiv w:val="1"/>
      <w:marLeft w:val="0"/>
      <w:marRight w:val="0"/>
      <w:marTop w:val="0"/>
      <w:marBottom w:val="0"/>
      <w:divBdr>
        <w:top w:val="none" w:sz="0" w:space="0" w:color="auto"/>
        <w:left w:val="none" w:sz="0" w:space="0" w:color="auto"/>
        <w:bottom w:val="none" w:sz="0" w:space="0" w:color="auto"/>
        <w:right w:val="none" w:sz="0" w:space="0" w:color="auto"/>
      </w:divBdr>
    </w:div>
    <w:div w:id="1469932730">
      <w:bodyDiv w:val="1"/>
      <w:marLeft w:val="0"/>
      <w:marRight w:val="0"/>
      <w:marTop w:val="0"/>
      <w:marBottom w:val="0"/>
      <w:divBdr>
        <w:top w:val="none" w:sz="0" w:space="0" w:color="auto"/>
        <w:left w:val="none" w:sz="0" w:space="0" w:color="auto"/>
        <w:bottom w:val="none" w:sz="0" w:space="0" w:color="auto"/>
        <w:right w:val="none" w:sz="0" w:space="0" w:color="auto"/>
      </w:divBdr>
    </w:div>
    <w:div w:id="1511483926">
      <w:bodyDiv w:val="1"/>
      <w:marLeft w:val="0"/>
      <w:marRight w:val="0"/>
      <w:marTop w:val="0"/>
      <w:marBottom w:val="0"/>
      <w:divBdr>
        <w:top w:val="none" w:sz="0" w:space="0" w:color="auto"/>
        <w:left w:val="none" w:sz="0" w:space="0" w:color="auto"/>
        <w:bottom w:val="none" w:sz="0" w:space="0" w:color="auto"/>
        <w:right w:val="none" w:sz="0" w:space="0" w:color="auto"/>
      </w:divBdr>
    </w:div>
    <w:div w:id="1711150768">
      <w:bodyDiv w:val="1"/>
      <w:marLeft w:val="0"/>
      <w:marRight w:val="0"/>
      <w:marTop w:val="0"/>
      <w:marBottom w:val="0"/>
      <w:divBdr>
        <w:top w:val="none" w:sz="0" w:space="0" w:color="auto"/>
        <w:left w:val="none" w:sz="0" w:space="0" w:color="auto"/>
        <w:bottom w:val="none" w:sz="0" w:space="0" w:color="auto"/>
        <w:right w:val="none" w:sz="0" w:space="0" w:color="auto"/>
      </w:divBdr>
    </w:div>
    <w:div w:id="1803962132">
      <w:bodyDiv w:val="1"/>
      <w:marLeft w:val="0"/>
      <w:marRight w:val="0"/>
      <w:marTop w:val="0"/>
      <w:marBottom w:val="0"/>
      <w:divBdr>
        <w:top w:val="none" w:sz="0" w:space="0" w:color="auto"/>
        <w:left w:val="none" w:sz="0" w:space="0" w:color="auto"/>
        <w:bottom w:val="none" w:sz="0" w:space="0" w:color="auto"/>
        <w:right w:val="none" w:sz="0" w:space="0" w:color="auto"/>
      </w:divBdr>
    </w:div>
    <w:div w:id="1816025923">
      <w:bodyDiv w:val="1"/>
      <w:marLeft w:val="0"/>
      <w:marRight w:val="0"/>
      <w:marTop w:val="0"/>
      <w:marBottom w:val="0"/>
      <w:divBdr>
        <w:top w:val="none" w:sz="0" w:space="0" w:color="auto"/>
        <w:left w:val="none" w:sz="0" w:space="0" w:color="auto"/>
        <w:bottom w:val="none" w:sz="0" w:space="0" w:color="auto"/>
        <w:right w:val="none" w:sz="0" w:space="0" w:color="auto"/>
      </w:divBdr>
    </w:div>
    <w:div w:id="1964966737">
      <w:bodyDiv w:val="1"/>
      <w:marLeft w:val="0"/>
      <w:marRight w:val="0"/>
      <w:marTop w:val="0"/>
      <w:marBottom w:val="0"/>
      <w:divBdr>
        <w:top w:val="none" w:sz="0" w:space="0" w:color="auto"/>
        <w:left w:val="none" w:sz="0" w:space="0" w:color="auto"/>
        <w:bottom w:val="none" w:sz="0" w:space="0" w:color="auto"/>
        <w:right w:val="none" w:sz="0" w:space="0" w:color="auto"/>
      </w:divBdr>
    </w:div>
    <w:div w:id="1998880085">
      <w:bodyDiv w:val="1"/>
      <w:marLeft w:val="0"/>
      <w:marRight w:val="0"/>
      <w:marTop w:val="0"/>
      <w:marBottom w:val="0"/>
      <w:divBdr>
        <w:top w:val="none" w:sz="0" w:space="0" w:color="auto"/>
        <w:left w:val="none" w:sz="0" w:space="0" w:color="auto"/>
        <w:bottom w:val="none" w:sz="0" w:space="0" w:color="auto"/>
        <w:right w:val="none" w:sz="0" w:space="0" w:color="auto"/>
      </w:divBdr>
    </w:div>
    <w:div w:id="2006282632">
      <w:bodyDiv w:val="1"/>
      <w:marLeft w:val="0"/>
      <w:marRight w:val="0"/>
      <w:marTop w:val="0"/>
      <w:marBottom w:val="0"/>
      <w:divBdr>
        <w:top w:val="none" w:sz="0" w:space="0" w:color="auto"/>
        <w:left w:val="none" w:sz="0" w:space="0" w:color="auto"/>
        <w:bottom w:val="none" w:sz="0" w:space="0" w:color="auto"/>
        <w:right w:val="none" w:sz="0" w:space="0" w:color="auto"/>
      </w:divBdr>
    </w:div>
    <w:div w:id="2085645680">
      <w:bodyDiv w:val="1"/>
      <w:marLeft w:val="0"/>
      <w:marRight w:val="0"/>
      <w:marTop w:val="0"/>
      <w:marBottom w:val="0"/>
      <w:divBdr>
        <w:top w:val="none" w:sz="0" w:space="0" w:color="auto"/>
        <w:left w:val="none" w:sz="0" w:space="0" w:color="auto"/>
        <w:bottom w:val="none" w:sz="0" w:space="0" w:color="auto"/>
        <w:right w:val="none" w:sz="0" w:space="0" w:color="auto"/>
      </w:divBdr>
    </w:div>
    <w:div w:id="210606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lavo-zelen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8CA90-313B-48A0-8318-3A673839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2209</Words>
  <Characters>12593</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OBRAZLOŽENJE PLANA PRORAČUNA OPĆINE NUKA ZA 2016. GODINU</vt:lpstr>
      <vt:lpstr>OBRAZLOŽENJE PLANA PRORAČUNA OPĆINE NUKA ZA 2016. GODINU</vt:lpstr>
    </vt:vector>
  </TitlesOfParts>
  <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OBRAZLOŽENJE PLANA PRORAČUNA OPĆINE NUKA ZA 2016. GODINU</dc:title>
  <dc:creator>Općina Vuka</dc:creator>
  <cp:lastModifiedBy>korisnik</cp:lastModifiedBy>
  <cp:revision>10</cp:revision>
  <cp:lastPrinted>2021-12-17T13:10:00Z</cp:lastPrinted>
  <dcterms:created xsi:type="dcterms:W3CDTF">2021-12-31T09:38:00Z</dcterms:created>
  <dcterms:modified xsi:type="dcterms:W3CDTF">2022-11-03T10:41:00Z</dcterms:modified>
</cp:coreProperties>
</file>